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0E70E" w14:textId="710DBA77" w:rsidR="00F64D54" w:rsidRPr="005E13C3" w:rsidRDefault="00F64D54" w:rsidP="00F64D54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E13C3">
        <w:rPr>
          <w:rFonts w:asciiTheme="majorBidi" w:hAnsiTheme="majorBidi" w:cstheme="majorBidi"/>
          <w:b/>
          <w:bCs/>
          <w:sz w:val="32"/>
          <w:szCs w:val="32"/>
        </w:rPr>
        <w:t>Lecture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No.: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6</w:t>
      </w:r>
    </w:p>
    <w:p w14:paraId="1B6D0ABC" w14:textId="349D83EF" w:rsidR="00F64D54" w:rsidRDefault="00F64D54" w:rsidP="00F64D54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251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The Biomechanics of the Human </w:t>
      </w:r>
      <w:r w:rsidRPr="00F64D54">
        <w:rPr>
          <w:rFonts w:asciiTheme="majorBidi" w:hAnsiTheme="majorBidi" w:cstheme="majorBidi"/>
          <w:b/>
          <w:bCs/>
          <w:sz w:val="28"/>
          <w:szCs w:val="28"/>
          <w:u w:val="single"/>
        </w:rPr>
        <w:t>Lower</w:t>
      </w:r>
      <w:r w:rsidRPr="002251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Extremity</w:t>
      </w:r>
    </w:p>
    <w:p w14:paraId="41419182" w14:textId="48083DF7" w:rsidR="00F64D54" w:rsidRPr="00B2605B" w:rsidRDefault="00F64D54" w:rsidP="00F64D54">
      <w:p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  <w:rtl/>
          <w:lang w:bidi="ar-IQ"/>
        </w:rPr>
      </w:pPr>
      <w:r w:rsidRPr="00F64D54"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  <w:t>STRUCTURE OF THE HIP</w:t>
      </w:r>
    </w:p>
    <w:p w14:paraId="0B77FF72" w14:textId="43BDD60B" w:rsidR="00F64D54" w:rsidRDefault="00123384" w:rsidP="0012338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23384">
        <w:rPr>
          <w:rFonts w:asciiTheme="majorBidi" w:hAnsiTheme="majorBidi" w:cstheme="majorBidi"/>
          <w:sz w:val="28"/>
          <w:szCs w:val="28"/>
        </w:rPr>
        <w:t>The hip is a ball-and-socket joint (Figure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1). The ball is the head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femur, which forms approximately two-thirds of a sphere. The socket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concave acetabulum, which is angled obliquely in an anterior, lateral,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inferior direction. Joint cartilage covers both articulating surfaces.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cartilage on the acetabulum is thicker around its periphery, where it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merges with a rim, or labrum, of fibrocartilage that contributes to the stability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23384">
        <w:rPr>
          <w:rFonts w:asciiTheme="majorBidi" w:hAnsiTheme="majorBidi" w:cstheme="majorBidi"/>
          <w:sz w:val="28"/>
          <w:szCs w:val="28"/>
        </w:rPr>
        <w:t>joint.</w:t>
      </w:r>
    </w:p>
    <w:tbl>
      <w:tblPr>
        <w:tblStyle w:val="TableGrid"/>
        <w:tblW w:w="91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9"/>
      </w:tblGrid>
      <w:tr w:rsidR="00F64D54" w14:paraId="3CA33F0C" w14:textId="77777777" w:rsidTr="00732267">
        <w:trPr>
          <w:trHeight w:val="5452"/>
          <w:jc w:val="center"/>
        </w:trPr>
        <w:tc>
          <w:tcPr>
            <w:tcW w:w="9169" w:type="dxa"/>
          </w:tcPr>
          <w:p w14:paraId="158F7C60" w14:textId="45C4D6B8" w:rsidR="00F64D54" w:rsidRDefault="00123384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B6E2F2E" wp14:editId="759D0CD1">
                  <wp:extent cx="4815840" cy="3685592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894" cy="368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54" w14:paraId="40C563AA" w14:textId="77777777" w:rsidTr="00732267">
        <w:trPr>
          <w:trHeight w:val="534"/>
          <w:jc w:val="center"/>
        </w:trPr>
        <w:tc>
          <w:tcPr>
            <w:tcW w:w="9169" w:type="dxa"/>
          </w:tcPr>
          <w:p w14:paraId="5DB696D5" w14:textId="6FE048B9" w:rsidR="00F64D54" w:rsidRDefault="00123384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F276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  <w:r w:rsidRPr="00123384">
              <w:rPr>
                <w:rFonts w:asciiTheme="majorBidi" w:hAnsiTheme="majorBidi" w:cstheme="majorBidi"/>
                <w:sz w:val="28"/>
                <w:szCs w:val="28"/>
              </w:rPr>
              <w:t>The bony structure of the hip</w:t>
            </w:r>
          </w:p>
        </w:tc>
      </w:tr>
    </w:tbl>
    <w:p w14:paraId="6F8D3504" w14:textId="77777777" w:rsidR="00F64D54" w:rsidRDefault="00F64D54" w:rsidP="00F64D5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9D5D884" w14:textId="77777777" w:rsidR="00123384" w:rsidRDefault="00123384" w:rsidP="00F64D54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B23075D" w14:textId="61F5E6EE" w:rsidR="00F64D54" w:rsidRPr="00B2605B" w:rsidRDefault="00BF2761" w:rsidP="00F64D54">
      <w:p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  <w:r w:rsidRPr="00BF2761"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  <w:lastRenderedPageBreak/>
        <w:t>MOVEMENTS AT THE HIP</w:t>
      </w:r>
    </w:p>
    <w:p w14:paraId="3DFDE208" w14:textId="062F1A29" w:rsidR="00F64D54" w:rsidRDefault="00BF2761" w:rsidP="00F64D54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F2761">
        <w:rPr>
          <w:rFonts w:asciiTheme="majorBidi" w:hAnsiTheme="majorBidi" w:cstheme="majorBidi"/>
          <w:b/>
          <w:bCs/>
          <w:sz w:val="28"/>
          <w:szCs w:val="28"/>
          <w:u w:val="single"/>
        </w:rPr>
        <w:t>Flexion</w:t>
      </w:r>
    </w:p>
    <w:p w14:paraId="4FD51E47" w14:textId="40C7290D" w:rsidR="00F64D54" w:rsidRDefault="00BF2761" w:rsidP="00BF276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F2761">
        <w:rPr>
          <w:rFonts w:asciiTheme="majorBidi" w:hAnsiTheme="majorBidi" w:cstheme="majorBidi"/>
          <w:sz w:val="28"/>
          <w:szCs w:val="28"/>
        </w:rPr>
        <w:t>The six muscles primarily responsible for flexion at the hip are those crossing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>the joint anteriorly: the iliacus, psoas major, pectineus, rectus femoris,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 xml:space="preserve">sartorius, and tensor fascia </w:t>
      </w:r>
      <w:proofErr w:type="spellStart"/>
      <w:r w:rsidRPr="00BF2761">
        <w:rPr>
          <w:rFonts w:asciiTheme="majorBidi" w:hAnsiTheme="majorBidi" w:cstheme="majorBidi"/>
          <w:sz w:val="28"/>
          <w:szCs w:val="28"/>
        </w:rPr>
        <w:t>latae</w:t>
      </w:r>
      <w:proofErr w:type="spellEnd"/>
      <w:r w:rsidRPr="00BF2761">
        <w:rPr>
          <w:rFonts w:asciiTheme="majorBidi" w:hAnsiTheme="majorBidi" w:cstheme="majorBidi"/>
          <w:sz w:val="28"/>
          <w:szCs w:val="28"/>
        </w:rPr>
        <w:t>. Of these, the large iliacus and psoas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>major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>often referred to jointly as the iliopsoas because of their common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>attachment to the femur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 xml:space="preserve">are the major hip flexors (Figure </w:t>
      </w:r>
      <w:r w:rsidR="008E4149">
        <w:rPr>
          <w:rFonts w:asciiTheme="majorBidi" w:hAnsiTheme="majorBidi" w:cstheme="majorBidi"/>
          <w:sz w:val="28"/>
          <w:szCs w:val="28"/>
        </w:rPr>
        <w:t>2</w:t>
      </w:r>
      <w:r w:rsidRPr="00BF2761">
        <w:rPr>
          <w:rFonts w:asciiTheme="majorBidi" w:hAnsiTheme="majorBidi" w:cstheme="majorBidi"/>
          <w:sz w:val="28"/>
          <w:szCs w:val="28"/>
        </w:rPr>
        <w:t>). Because the rectus femoris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>a two-joint muscle active during both hip flexion and knee extension, it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>functions more effectively as a hip flexor when the knee is in flexion, 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F2761">
        <w:rPr>
          <w:rFonts w:asciiTheme="majorBidi" w:hAnsiTheme="majorBidi" w:cstheme="majorBidi"/>
          <w:sz w:val="28"/>
          <w:szCs w:val="28"/>
        </w:rPr>
        <w:t>when a person kicks a ball.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F64D54" w14:paraId="58373E31" w14:textId="77777777" w:rsidTr="00732267">
        <w:tc>
          <w:tcPr>
            <w:tcW w:w="8630" w:type="dxa"/>
          </w:tcPr>
          <w:p w14:paraId="3DF76DAC" w14:textId="601DD505" w:rsidR="00F64D54" w:rsidRDefault="008E4149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382060B" wp14:editId="5E2EBD0B">
                  <wp:extent cx="4486275" cy="308610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627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54" w14:paraId="4250B8EF" w14:textId="77777777" w:rsidTr="00732267">
        <w:tc>
          <w:tcPr>
            <w:tcW w:w="8630" w:type="dxa"/>
          </w:tcPr>
          <w:p w14:paraId="5A59CE6B" w14:textId="00D73647" w:rsidR="00F64D54" w:rsidRDefault="00F64D54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 w:rsidR="008E4149"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  <w:r w:rsidR="008E4149" w:rsidRPr="008E4149">
              <w:rPr>
                <w:rFonts w:asciiTheme="majorBidi" w:hAnsiTheme="majorBidi" w:cstheme="majorBidi"/>
                <w:sz w:val="28"/>
                <w:szCs w:val="28"/>
              </w:rPr>
              <w:t>The iliopsoas complex is the major flexor of the hip</w:t>
            </w:r>
          </w:p>
        </w:tc>
      </w:tr>
    </w:tbl>
    <w:p w14:paraId="24A36638" w14:textId="447B13E4" w:rsidR="00F64D54" w:rsidRDefault="008E4149" w:rsidP="008E4149">
      <w:pPr>
        <w:spacing w:before="24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E4149">
        <w:rPr>
          <w:rFonts w:asciiTheme="majorBidi" w:hAnsiTheme="majorBidi" w:cstheme="majorBidi"/>
          <w:b/>
          <w:bCs/>
          <w:sz w:val="28"/>
          <w:szCs w:val="28"/>
          <w:u w:val="single"/>
        </w:rPr>
        <w:t>Extension</w:t>
      </w:r>
    </w:p>
    <w:p w14:paraId="1930FD68" w14:textId="5CE7E63B" w:rsidR="00F64D54" w:rsidRDefault="008E4149" w:rsidP="008E41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E4149">
        <w:rPr>
          <w:rFonts w:asciiTheme="majorBidi" w:hAnsiTheme="majorBidi" w:cstheme="majorBidi"/>
          <w:sz w:val="28"/>
          <w:szCs w:val="28"/>
        </w:rPr>
        <w:t>The hip extensors are the gluteus maximus and the three hamstrings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E4149">
        <w:rPr>
          <w:rFonts w:asciiTheme="majorBidi" w:hAnsiTheme="majorBidi" w:cstheme="majorBidi"/>
          <w:sz w:val="28"/>
          <w:szCs w:val="28"/>
        </w:rPr>
        <w:t>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E4149">
        <w:rPr>
          <w:rFonts w:asciiTheme="majorBidi" w:hAnsiTheme="majorBidi" w:cstheme="majorBidi"/>
          <w:sz w:val="28"/>
          <w:szCs w:val="28"/>
        </w:rPr>
        <w:t xml:space="preserve">biceps femoris, semitendinosus, and semimembranosus (Figure </w:t>
      </w:r>
      <w:r>
        <w:rPr>
          <w:rFonts w:asciiTheme="majorBidi" w:hAnsiTheme="majorBidi" w:cstheme="majorBidi"/>
          <w:sz w:val="28"/>
          <w:szCs w:val="28"/>
        </w:rPr>
        <w:t>3</w:t>
      </w:r>
      <w:r w:rsidRPr="008E4149">
        <w:rPr>
          <w:rFonts w:asciiTheme="majorBidi" w:hAnsiTheme="majorBidi" w:cstheme="majorBidi"/>
          <w:sz w:val="28"/>
          <w:szCs w:val="28"/>
        </w:rPr>
        <w:t>).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E4149">
        <w:rPr>
          <w:rFonts w:asciiTheme="majorBidi" w:hAnsiTheme="majorBidi" w:cstheme="majorBidi"/>
          <w:sz w:val="28"/>
          <w:szCs w:val="28"/>
        </w:rPr>
        <w:t>gluteus maximus is a massive, powerful muscle that is usually active only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E4149">
        <w:rPr>
          <w:rFonts w:asciiTheme="majorBidi" w:hAnsiTheme="majorBidi" w:cstheme="majorBidi"/>
          <w:sz w:val="28"/>
          <w:szCs w:val="28"/>
        </w:rPr>
        <w:t>when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E4149">
        <w:rPr>
          <w:rFonts w:asciiTheme="majorBidi" w:hAnsiTheme="majorBidi" w:cstheme="majorBidi"/>
          <w:sz w:val="28"/>
          <w:szCs w:val="28"/>
        </w:rPr>
        <w:lastRenderedPageBreak/>
        <w:t>hip is in flexion, as during stair climbing or cycling, or when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E4149">
        <w:rPr>
          <w:rFonts w:asciiTheme="majorBidi" w:hAnsiTheme="majorBidi" w:cstheme="majorBidi"/>
          <w:sz w:val="28"/>
          <w:szCs w:val="28"/>
        </w:rPr>
        <w:t>extension at the hip is resisted</w:t>
      </w:r>
      <w:r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E4149" w14:paraId="1FBCD3DF" w14:textId="77777777" w:rsidTr="00732267">
        <w:trPr>
          <w:jc w:val="center"/>
        </w:trPr>
        <w:tc>
          <w:tcPr>
            <w:tcW w:w="8630" w:type="dxa"/>
          </w:tcPr>
          <w:p w14:paraId="6C0BE77F" w14:textId="77777777" w:rsidR="008E4149" w:rsidRDefault="008E4149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367E8DE" wp14:editId="345D49DE">
                  <wp:extent cx="3924300" cy="30956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149" w14:paraId="163CFCFA" w14:textId="77777777" w:rsidTr="00732267">
        <w:trPr>
          <w:jc w:val="center"/>
        </w:trPr>
        <w:tc>
          <w:tcPr>
            <w:tcW w:w="8630" w:type="dxa"/>
          </w:tcPr>
          <w:p w14:paraId="2A18D8AC" w14:textId="5AD05CEE" w:rsidR="008E4149" w:rsidRPr="003D67F4" w:rsidRDefault="008E4149" w:rsidP="003D67F4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 w:rsidR="003D67F4"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  <w:r w:rsidRPr="003D67F4">
              <w:rPr>
                <w:rFonts w:asciiTheme="majorBidi" w:hAnsiTheme="majorBidi" w:cstheme="majorBidi"/>
                <w:sz w:val="28"/>
                <w:szCs w:val="28"/>
              </w:rPr>
              <w:t>: The hamstrings are major hip extensors and knee flexors</w:t>
            </w:r>
          </w:p>
        </w:tc>
      </w:tr>
    </w:tbl>
    <w:p w14:paraId="5666DC3B" w14:textId="77777777" w:rsidR="003D67F4" w:rsidRPr="003D67F4" w:rsidRDefault="003D67F4" w:rsidP="003D67F4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67F4">
        <w:rPr>
          <w:rFonts w:asciiTheme="majorBidi" w:hAnsiTheme="majorBidi" w:cstheme="majorBidi"/>
          <w:b/>
          <w:bCs/>
          <w:sz w:val="28"/>
          <w:szCs w:val="28"/>
          <w:u w:val="single"/>
        </w:rPr>
        <w:t>Abduction</w:t>
      </w:r>
    </w:p>
    <w:p w14:paraId="378F4104" w14:textId="57E1EC31" w:rsidR="003D67F4" w:rsidRDefault="003D67F4" w:rsidP="003D67F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67F4">
        <w:rPr>
          <w:rFonts w:asciiTheme="majorBidi" w:hAnsiTheme="majorBidi" w:cstheme="majorBidi"/>
          <w:sz w:val="28"/>
          <w:szCs w:val="28"/>
        </w:rPr>
        <w:t xml:space="preserve">The gluteus </w:t>
      </w:r>
      <w:proofErr w:type="spellStart"/>
      <w:r w:rsidRPr="003D67F4">
        <w:rPr>
          <w:rFonts w:asciiTheme="majorBidi" w:hAnsiTheme="majorBidi" w:cstheme="majorBidi"/>
          <w:sz w:val="28"/>
          <w:szCs w:val="28"/>
        </w:rPr>
        <w:t>medius</w:t>
      </w:r>
      <w:proofErr w:type="spellEnd"/>
      <w:r w:rsidRPr="003D67F4">
        <w:rPr>
          <w:rFonts w:asciiTheme="majorBidi" w:hAnsiTheme="majorBidi" w:cstheme="majorBidi"/>
          <w:sz w:val="28"/>
          <w:szCs w:val="28"/>
        </w:rPr>
        <w:t xml:space="preserve"> is the major abductor acting at the hip, with the gluteus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D67F4">
        <w:rPr>
          <w:rFonts w:asciiTheme="majorBidi" w:hAnsiTheme="majorBidi" w:cstheme="majorBidi"/>
          <w:sz w:val="28"/>
          <w:szCs w:val="28"/>
        </w:rPr>
        <w:t>minimus</w:t>
      </w:r>
      <w:proofErr w:type="spellEnd"/>
      <w:r w:rsidRPr="003D67F4">
        <w:rPr>
          <w:rFonts w:asciiTheme="majorBidi" w:hAnsiTheme="majorBidi" w:cstheme="majorBidi"/>
          <w:sz w:val="28"/>
          <w:szCs w:val="28"/>
        </w:rPr>
        <w:t xml:space="preserve"> assisting. These muscles stabilize the pelvis during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>support phase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>of walking and running and when an individual stands 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>one leg.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6608A" w14:paraId="52BDCDDD" w14:textId="77777777" w:rsidTr="002B2F0A">
        <w:trPr>
          <w:jc w:val="center"/>
        </w:trPr>
        <w:tc>
          <w:tcPr>
            <w:tcW w:w="8630" w:type="dxa"/>
          </w:tcPr>
          <w:p w14:paraId="5281A5AD" w14:textId="0444DB12" w:rsidR="0036608A" w:rsidRDefault="0036608A" w:rsidP="002B2F0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213416" wp14:editId="087B7BB1">
                  <wp:extent cx="5486400" cy="3087370"/>
                  <wp:effectExtent l="0" t="0" r="0" b="0"/>
                  <wp:docPr id="5" name="Picture 5" descr="Best Exercises for the Gluteus Medius | MedBridge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st Exercises for the Gluteus Medius | MedBridge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08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08A" w14:paraId="5B2125B2" w14:textId="77777777" w:rsidTr="002B2F0A">
        <w:trPr>
          <w:jc w:val="center"/>
        </w:trPr>
        <w:tc>
          <w:tcPr>
            <w:tcW w:w="8630" w:type="dxa"/>
          </w:tcPr>
          <w:p w14:paraId="568F8654" w14:textId="4D159CD8" w:rsidR="0036608A" w:rsidRPr="003D67F4" w:rsidRDefault="0036608A" w:rsidP="002B2F0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3</w:t>
            </w:r>
            <w:r w:rsidRPr="003D67F4">
              <w:rPr>
                <w:rFonts w:asciiTheme="majorBidi" w:hAnsiTheme="majorBidi" w:cstheme="majorBidi"/>
                <w:sz w:val="28"/>
                <w:szCs w:val="28"/>
              </w:rPr>
              <w:t xml:space="preserve">: The gluteus </w:t>
            </w:r>
            <w:proofErr w:type="spellStart"/>
            <w:r w:rsidRPr="003D67F4">
              <w:rPr>
                <w:rFonts w:asciiTheme="majorBidi" w:hAnsiTheme="majorBidi" w:cstheme="majorBidi"/>
                <w:sz w:val="28"/>
                <w:szCs w:val="28"/>
              </w:rPr>
              <w:t>medius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muscles</w:t>
            </w:r>
          </w:p>
        </w:tc>
      </w:tr>
    </w:tbl>
    <w:p w14:paraId="112EFBE1" w14:textId="77777777" w:rsidR="0036608A" w:rsidRDefault="0036608A" w:rsidP="003D67F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C725BF3" w14:textId="77777777" w:rsidR="003D67F4" w:rsidRPr="003D67F4" w:rsidRDefault="003D67F4" w:rsidP="003D67F4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67F4">
        <w:rPr>
          <w:rFonts w:asciiTheme="majorBidi" w:hAnsiTheme="majorBidi" w:cstheme="majorBidi"/>
          <w:b/>
          <w:bCs/>
          <w:sz w:val="28"/>
          <w:szCs w:val="28"/>
          <w:u w:val="single"/>
        </w:rPr>
        <w:t>Adduction</w:t>
      </w:r>
    </w:p>
    <w:p w14:paraId="37F5E5E3" w14:textId="3EF16AC1" w:rsidR="003D67F4" w:rsidRDefault="003D67F4" w:rsidP="003D67F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67F4">
        <w:rPr>
          <w:rFonts w:asciiTheme="majorBidi" w:hAnsiTheme="majorBidi" w:cstheme="majorBidi"/>
          <w:sz w:val="28"/>
          <w:szCs w:val="28"/>
        </w:rPr>
        <w:t>The hip adductors are those muscles that cross the joint medially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 xml:space="preserve">include the adductor longus, adductor brevis, adductor magnus, and </w:t>
      </w:r>
      <w:proofErr w:type="spellStart"/>
      <w:r w:rsidRPr="003D67F4">
        <w:rPr>
          <w:rFonts w:asciiTheme="majorBidi" w:hAnsiTheme="majorBidi" w:cstheme="majorBidi"/>
          <w:sz w:val="28"/>
          <w:szCs w:val="28"/>
        </w:rPr>
        <w:t>gracilis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 xml:space="preserve">(Figure </w:t>
      </w:r>
      <w:r>
        <w:rPr>
          <w:rFonts w:asciiTheme="majorBidi" w:hAnsiTheme="majorBidi" w:cstheme="majorBidi"/>
          <w:sz w:val="28"/>
          <w:szCs w:val="28"/>
        </w:rPr>
        <w:t>4</w:t>
      </w:r>
      <w:r w:rsidRPr="003D67F4">
        <w:rPr>
          <w:rFonts w:asciiTheme="majorBidi" w:hAnsiTheme="majorBidi" w:cstheme="majorBidi"/>
          <w:sz w:val="28"/>
          <w:szCs w:val="28"/>
        </w:rPr>
        <w:t>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D67F4" w14:paraId="5457F12E" w14:textId="77777777" w:rsidTr="00732267">
        <w:trPr>
          <w:jc w:val="center"/>
        </w:trPr>
        <w:tc>
          <w:tcPr>
            <w:tcW w:w="8630" w:type="dxa"/>
          </w:tcPr>
          <w:p w14:paraId="69E01379" w14:textId="09E2A812" w:rsidR="003D67F4" w:rsidRDefault="003D67F4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565F1A" wp14:editId="278B5ADD">
                  <wp:extent cx="4752975" cy="30575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7F4" w14:paraId="5849A60D" w14:textId="77777777" w:rsidTr="00732267">
        <w:trPr>
          <w:jc w:val="center"/>
        </w:trPr>
        <w:tc>
          <w:tcPr>
            <w:tcW w:w="8630" w:type="dxa"/>
          </w:tcPr>
          <w:p w14:paraId="4CCC64F3" w14:textId="1799A7E7" w:rsidR="003D67F4" w:rsidRPr="003D67F4" w:rsidRDefault="003D67F4" w:rsidP="0073226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Pr="003D67F4">
              <w:rPr>
                <w:rFonts w:asciiTheme="majorBidi" w:hAnsiTheme="majorBidi" w:cstheme="majorBidi"/>
                <w:sz w:val="28"/>
                <w:szCs w:val="28"/>
              </w:rPr>
              <w:t>Adductor muscles of the hip</w:t>
            </w:r>
          </w:p>
        </w:tc>
      </w:tr>
    </w:tbl>
    <w:p w14:paraId="162065E3" w14:textId="77777777" w:rsidR="003D67F4" w:rsidRPr="003D67F4" w:rsidRDefault="003D67F4" w:rsidP="003D67F4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67F4">
        <w:rPr>
          <w:rFonts w:asciiTheme="majorBidi" w:hAnsiTheme="majorBidi" w:cstheme="majorBidi"/>
          <w:b/>
          <w:bCs/>
          <w:sz w:val="28"/>
          <w:szCs w:val="28"/>
          <w:u w:val="single"/>
        </w:rPr>
        <w:t>Medial and Lateral Rotation of the Femur</w:t>
      </w:r>
    </w:p>
    <w:p w14:paraId="1366B32D" w14:textId="676C35C8" w:rsidR="003D67F4" w:rsidRDefault="003D67F4" w:rsidP="003D67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67F4">
        <w:rPr>
          <w:rFonts w:asciiTheme="majorBidi" w:hAnsiTheme="majorBidi" w:cstheme="majorBidi"/>
          <w:sz w:val="28"/>
          <w:szCs w:val="28"/>
        </w:rPr>
        <w:t xml:space="preserve">Although </w:t>
      </w:r>
      <w:proofErr w:type="gramStart"/>
      <w:r w:rsidRPr="003D67F4">
        <w:rPr>
          <w:rFonts w:asciiTheme="majorBidi" w:hAnsiTheme="majorBidi" w:cstheme="majorBidi"/>
          <w:sz w:val="28"/>
          <w:szCs w:val="28"/>
        </w:rPr>
        <w:t>a number of</w:t>
      </w:r>
      <w:proofErr w:type="gramEnd"/>
      <w:r w:rsidRPr="003D67F4">
        <w:rPr>
          <w:rFonts w:asciiTheme="majorBidi" w:hAnsiTheme="majorBidi" w:cstheme="majorBidi"/>
          <w:sz w:val="28"/>
          <w:szCs w:val="28"/>
        </w:rPr>
        <w:t xml:space="preserve"> muscles contribute to lateral rotation of the femur,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>six muscles function solely as lateral rotators. These are the piriformis,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>gemellus superior, gemellus inferior, obturator internus, obturator externus,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D67F4">
        <w:rPr>
          <w:rFonts w:asciiTheme="majorBidi" w:hAnsiTheme="majorBidi" w:cstheme="majorBidi"/>
          <w:sz w:val="28"/>
          <w:szCs w:val="28"/>
        </w:rPr>
        <w:t xml:space="preserve">and quadratus femoris (Figure </w:t>
      </w:r>
      <w:r>
        <w:rPr>
          <w:rFonts w:asciiTheme="majorBidi" w:hAnsiTheme="majorBidi" w:cstheme="majorBidi"/>
          <w:sz w:val="28"/>
          <w:szCs w:val="28"/>
        </w:rPr>
        <w:t>5</w:t>
      </w:r>
      <w:r w:rsidRPr="003D67F4">
        <w:rPr>
          <w:rFonts w:asciiTheme="majorBidi" w:hAnsiTheme="majorBidi" w:cstheme="majorBidi"/>
          <w:sz w:val="28"/>
          <w:szCs w:val="28"/>
        </w:rPr>
        <w:t>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D67F4" w14:paraId="7E45A43F" w14:textId="77777777" w:rsidTr="00732267">
        <w:trPr>
          <w:jc w:val="center"/>
        </w:trPr>
        <w:tc>
          <w:tcPr>
            <w:tcW w:w="8630" w:type="dxa"/>
          </w:tcPr>
          <w:p w14:paraId="33CA9868" w14:textId="68CB561F" w:rsidR="003D67F4" w:rsidRDefault="004E02E1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B3DFB7" wp14:editId="43842205">
                  <wp:extent cx="3183373" cy="1882140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651" cy="1887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7F4" w14:paraId="2F85EEB6" w14:textId="77777777" w:rsidTr="00732267">
        <w:trPr>
          <w:jc w:val="center"/>
        </w:trPr>
        <w:tc>
          <w:tcPr>
            <w:tcW w:w="8630" w:type="dxa"/>
          </w:tcPr>
          <w:p w14:paraId="50BAF641" w14:textId="38864C0A" w:rsidR="003D67F4" w:rsidRPr="004E02E1" w:rsidRDefault="003D67F4" w:rsidP="004E02E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 w:rsidR="004E02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="004E02E1" w:rsidRPr="004E02E1">
              <w:rPr>
                <w:rFonts w:asciiTheme="majorBidi" w:hAnsiTheme="majorBidi" w:cstheme="majorBidi"/>
                <w:sz w:val="28"/>
                <w:szCs w:val="28"/>
              </w:rPr>
              <w:t>The lateral rotator muscles of the femur</w:t>
            </w:r>
          </w:p>
        </w:tc>
      </w:tr>
    </w:tbl>
    <w:p w14:paraId="3D58210F" w14:textId="77777777" w:rsidR="003D67F4" w:rsidRPr="003D67F4" w:rsidRDefault="003D67F4" w:rsidP="003D67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EFA0641" w14:textId="77777777" w:rsidR="003D67F4" w:rsidRDefault="003D67F4" w:rsidP="00F64D54">
      <w:p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</w:p>
    <w:p w14:paraId="45A26EFD" w14:textId="77777777" w:rsidR="004E02E1" w:rsidRDefault="004E02E1" w:rsidP="004E02E1">
      <w:p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  <w:r w:rsidRPr="004E02E1"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  <w:lastRenderedPageBreak/>
        <w:t>STRUCTURE OF THE KNEE</w:t>
      </w:r>
    </w:p>
    <w:p w14:paraId="5DF9312C" w14:textId="1853103B" w:rsidR="004E02E1" w:rsidRPr="004E02E1" w:rsidRDefault="004E02E1" w:rsidP="004E02E1">
      <w:p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  <w:r w:rsidRPr="004E02E1">
        <w:rPr>
          <w:rFonts w:asciiTheme="majorBidi" w:hAnsiTheme="majorBidi" w:cstheme="majorBidi"/>
          <w:b/>
          <w:bCs/>
          <w:sz w:val="28"/>
          <w:szCs w:val="28"/>
          <w:u w:val="single"/>
        </w:rPr>
        <w:t>Tibiofemoral Joint</w:t>
      </w:r>
    </w:p>
    <w:p w14:paraId="5E80861E" w14:textId="1869A44C" w:rsidR="00F64D54" w:rsidRDefault="004E02E1" w:rsidP="004E02E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E02E1">
        <w:rPr>
          <w:rFonts w:asciiTheme="majorBidi" w:hAnsiTheme="majorBidi" w:cstheme="majorBidi"/>
          <w:sz w:val="28"/>
          <w:szCs w:val="28"/>
        </w:rPr>
        <w:t>The medial and lateral condyles of the tibia and the femur articulate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 xml:space="preserve">form two side-by-side condyloid joints (Figure </w:t>
      </w:r>
      <w:r>
        <w:rPr>
          <w:rFonts w:asciiTheme="majorBidi" w:hAnsiTheme="majorBidi" w:cstheme="majorBidi"/>
          <w:sz w:val="28"/>
          <w:szCs w:val="28"/>
        </w:rPr>
        <w:t>6</w:t>
      </w:r>
      <w:r w:rsidRPr="004E02E1">
        <w:rPr>
          <w:rFonts w:asciiTheme="majorBidi" w:hAnsiTheme="majorBidi" w:cstheme="majorBidi"/>
          <w:sz w:val="28"/>
          <w:szCs w:val="28"/>
        </w:rPr>
        <w:t>). These joints function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 xml:space="preserve">together primarily as a </w:t>
      </w:r>
      <w:proofErr w:type="spellStart"/>
      <w:r w:rsidRPr="004E02E1">
        <w:rPr>
          <w:rFonts w:asciiTheme="majorBidi" w:hAnsiTheme="majorBidi" w:cstheme="majorBidi"/>
          <w:sz w:val="28"/>
          <w:szCs w:val="28"/>
        </w:rPr>
        <w:t>modifi</w:t>
      </w:r>
      <w:proofErr w:type="spellEnd"/>
      <w:r w:rsidRPr="004E02E1">
        <w:rPr>
          <w:rFonts w:asciiTheme="majorBidi" w:hAnsiTheme="majorBidi" w:cstheme="majorBidi"/>
          <w:sz w:val="28"/>
          <w:szCs w:val="28"/>
        </w:rPr>
        <w:t xml:space="preserve"> ed hinge joint because of the restricting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ligaments, with some lateral and rotational motions allowed. The condyles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the tibia, known as the tibial plateaus, form slight depressions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separated by a region known as the intercondylar eminence. Because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medial and lateral condyles of the femur differ somewhat in size, shape,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and orientation, the tibia rotates laterally on the femur during the last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few degrees of extension to produce “locking” of the knee. This phenomenon,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known as the “screw-home” mechanism, brings the knee into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02E1">
        <w:rPr>
          <w:rFonts w:asciiTheme="majorBidi" w:hAnsiTheme="majorBidi" w:cstheme="majorBidi"/>
          <w:sz w:val="28"/>
          <w:szCs w:val="28"/>
        </w:rPr>
        <w:t>close-packed position of full extension.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4E02E1" w14:paraId="3EFADA68" w14:textId="77777777" w:rsidTr="00732267">
        <w:trPr>
          <w:jc w:val="center"/>
        </w:trPr>
        <w:tc>
          <w:tcPr>
            <w:tcW w:w="8630" w:type="dxa"/>
          </w:tcPr>
          <w:p w14:paraId="7A58E29F" w14:textId="5CA4B9F3" w:rsidR="004E02E1" w:rsidRDefault="00716F73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67E8BD9" wp14:editId="2FC7E53D">
                  <wp:extent cx="4495800" cy="279082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2E1" w14:paraId="7B0D8915" w14:textId="77777777" w:rsidTr="00732267">
        <w:trPr>
          <w:jc w:val="center"/>
        </w:trPr>
        <w:tc>
          <w:tcPr>
            <w:tcW w:w="8630" w:type="dxa"/>
          </w:tcPr>
          <w:p w14:paraId="3899B04F" w14:textId="71ECA9BF" w:rsidR="004E02E1" w:rsidRPr="00716F73" w:rsidRDefault="004E02E1" w:rsidP="00716F7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="00716F73" w:rsidRPr="00716F73">
              <w:rPr>
                <w:rFonts w:asciiTheme="majorBidi" w:hAnsiTheme="majorBidi" w:cstheme="majorBidi"/>
                <w:sz w:val="28"/>
                <w:szCs w:val="28"/>
              </w:rPr>
              <w:t>The bony structure of the tibiofemoral joint</w:t>
            </w:r>
          </w:p>
        </w:tc>
      </w:tr>
    </w:tbl>
    <w:p w14:paraId="27D0B667" w14:textId="77777777" w:rsidR="004E02E1" w:rsidRDefault="004E02E1" w:rsidP="004E02E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76F5DAD" w14:textId="77777777" w:rsidR="00716F73" w:rsidRDefault="00716F73" w:rsidP="00F64D54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93401D3" w14:textId="77777777" w:rsidR="00716F73" w:rsidRDefault="00716F73" w:rsidP="00716F73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30FCF6B" w14:textId="6A9C4C9D" w:rsidR="00716F73" w:rsidRPr="00716F73" w:rsidRDefault="00716F73" w:rsidP="00716F73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16F73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Menisci</w:t>
      </w:r>
    </w:p>
    <w:p w14:paraId="0B3E6281" w14:textId="0B2486CA" w:rsidR="00F64D54" w:rsidRDefault="00716F73" w:rsidP="00716F7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16F73">
        <w:rPr>
          <w:rFonts w:asciiTheme="majorBidi" w:hAnsiTheme="majorBidi" w:cstheme="majorBidi"/>
          <w:sz w:val="28"/>
          <w:szCs w:val="28"/>
        </w:rPr>
        <w:t>The menisci, also known as semilunar cartilages after their half-moon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16F73">
        <w:rPr>
          <w:rFonts w:asciiTheme="majorBidi" w:hAnsiTheme="majorBidi" w:cstheme="majorBidi"/>
          <w:sz w:val="28"/>
          <w:szCs w:val="28"/>
        </w:rPr>
        <w:t>shapes, are discs of fibrocartilage firmly attached to the superior plateaus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16F73">
        <w:rPr>
          <w:rFonts w:asciiTheme="majorBidi" w:hAnsiTheme="majorBidi" w:cstheme="majorBidi"/>
          <w:sz w:val="28"/>
          <w:szCs w:val="28"/>
        </w:rPr>
        <w:t xml:space="preserve">of the tibia by the coronary ligaments and joint capsule (Figure </w:t>
      </w:r>
      <w:r>
        <w:rPr>
          <w:rFonts w:asciiTheme="majorBidi" w:hAnsiTheme="majorBidi" w:cstheme="majorBidi"/>
          <w:sz w:val="28"/>
          <w:szCs w:val="28"/>
        </w:rPr>
        <w:t>7</w:t>
      </w:r>
      <w:r w:rsidRPr="00716F73">
        <w:rPr>
          <w:rFonts w:asciiTheme="majorBidi" w:hAnsiTheme="majorBidi" w:cstheme="majorBidi"/>
          <w:sz w:val="28"/>
          <w:szCs w:val="28"/>
        </w:rPr>
        <w:t>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716F73" w14:paraId="7175EA9A" w14:textId="77777777" w:rsidTr="00732267">
        <w:trPr>
          <w:jc w:val="center"/>
        </w:trPr>
        <w:tc>
          <w:tcPr>
            <w:tcW w:w="8630" w:type="dxa"/>
          </w:tcPr>
          <w:p w14:paraId="78F5316C" w14:textId="155ADF31" w:rsidR="00716F73" w:rsidRDefault="00716F73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A311611" wp14:editId="28287E04">
                  <wp:extent cx="4648200" cy="26098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F73" w14:paraId="08F2DEC8" w14:textId="77777777" w:rsidTr="00732267">
        <w:trPr>
          <w:jc w:val="center"/>
        </w:trPr>
        <w:tc>
          <w:tcPr>
            <w:tcW w:w="8630" w:type="dxa"/>
          </w:tcPr>
          <w:p w14:paraId="53B60537" w14:textId="080F7F02" w:rsidR="00716F73" w:rsidRPr="00716F73" w:rsidRDefault="00716F73" w:rsidP="0073226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Pr="00716F73">
              <w:rPr>
                <w:rFonts w:asciiTheme="majorBidi" w:hAnsiTheme="majorBidi" w:cstheme="majorBidi"/>
                <w:sz w:val="28"/>
                <w:szCs w:val="28"/>
              </w:rPr>
              <w:t>The menisci of the knee</w:t>
            </w:r>
          </w:p>
        </w:tc>
      </w:tr>
    </w:tbl>
    <w:p w14:paraId="0F4A450F" w14:textId="77777777" w:rsidR="00B54BE7" w:rsidRPr="00B54BE7" w:rsidRDefault="00B54BE7" w:rsidP="00B54BE7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54BE7">
        <w:rPr>
          <w:rFonts w:asciiTheme="majorBidi" w:hAnsiTheme="majorBidi" w:cstheme="majorBidi"/>
          <w:b/>
          <w:bCs/>
          <w:sz w:val="28"/>
          <w:szCs w:val="28"/>
          <w:u w:val="single"/>
        </w:rPr>
        <w:t>Ligaments</w:t>
      </w:r>
    </w:p>
    <w:p w14:paraId="7355B2BF" w14:textId="52C542AB" w:rsidR="00F64D54" w:rsidRDefault="00B54BE7" w:rsidP="00B54BE7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54BE7">
        <w:rPr>
          <w:rFonts w:asciiTheme="majorBidi" w:hAnsiTheme="majorBidi" w:cstheme="majorBidi"/>
          <w:sz w:val="28"/>
          <w:szCs w:val="28"/>
        </w:rPr>
        <w:t xml:space="preserve">Many ligaments cross the knee, </w:t>
      </w:r>
      <w:proofErr w:type="spellStart"/>
      <w:r w:rsidRPr="00B54BE7">
        <w:rPr>
          <w:rFonts w:asciiTheme="majorBidi" w:hAnsiTheme="majorBidi" w:cstheme="majorBidi"/>
          <w:sz w:val="28"/>
          <w:szCs w:val="28"/>
        </w:rPr>
        <w:t>signifi</w:t>
      </w:r>
      <w:proofErr w:type="spellEnd"/>
      <w:r w:rsidRPr="00B54BE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54BE7">
        <w:rPr>
          <w:rFonts w:asciiTheme="majorBidi" w:hAnsiTheme="majorBidi" w:cstheme="majorBidi"/>
          <w:sz w:val="28"/>
          <w:szCs w:val="28"/>
        </w:rPr>
        <w:t>cantly</w:t>
      </w:r>
      <w:proofErr w:type="spellEnd"/>
      <w:r w:rsidRPr="00B54BE7">
        <w:rPr>
          <w:rFonts w:asciiTheme="majorBidi" w:hAnsiTheme="majorBidi" w:cstheme="majorBidi"/>
          <w:sz w:val="28"/>
          <w:szCs w:val="28"/>
        </w:rPr>
        <w:t xml:space="preserve"> enhancing its stability (Figure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>8). The location of each ligament determines the direction in which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 xml:space="preserve">it </w:t>
      </w:r>
      <w:proofErr w:type="gramStart"/>
      <w:r w:rsidRPr="00B54BE7">
        <w:rPr>
          <w:rFonts w:asciiTheme="majorBidi" w:hAnsiTheme="majorBidi" w:cstheme="majorBidi"/>
          <w:sz w:val="28"/>
          <w:szCs w:val="28"/>
        </w:rPr>
        <w:t>is capable of resisting</w:t>
      </w:r>
      <w:proofErr w:type="gramEnd"/>
      <w:r w:rsidRPr="00B54BE7">
        <w:rPr>
          <w:rFonts w:asciiTheme="majorBidi" w:hAnsiTheme="majorBidi" w:cstheme="majorBidi"/>
          <w:sz w:val="28"/>
          <w:szCs w:val="28"/>
        </w:rPr>
        <w:t xml:space="preserve"> the dislocation of the knee.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>The medial and lateral collateral ligaments prevent lateral motion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>at the knee, as do the collateral ligaments at the elbow. They are also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>respectively referred to as the tibial and fibular collateral ligaments,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>after their distal attachments. Fibers of the medial collateral ligament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>complex merge with the joint capsule and the medial meniscus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4BE7">
        <w:rPr>
          <w:rFonts w:asciiTheme="majorBidi" w:hAnsiTheme="majorBidi" w:cstheme="majorBidi"/>
          <w:sz w:val="28"/>
          <w:szCs w:val="28"/>
        </w:rPr>
        <w:t>connect the medial epicondyle of the femur to the medial tibia.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54BE7" w14:paraId="3DA5530E" w14:textId="77777777" w:rsidTr="00732267">
        <w:trPr>
          <w:jc w:val="center"/>
        </w:trPr>
        <w:tc>
          <w:tcPr>
            <w:tcW w:w="8630" w:type="dxa"/>
          </w:tcPr>
          <w:p w14:paraId="0CCD5E3F" w14:textId="64798427" w:rsidR="00B54BE7" w:rsidRDefault="00B54BE7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CFB718" wp14:editId="4FAFCEE9">
                  <wp:extent cx="4648200" cy="280035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BE7" w14:paraId="08CD9437" w14:textId="77777777" w:rsidTr="00732267">
        <w:trPr>
          <w:jc w:val="center"/>
        </w:trPr>
        <w:tc>
          <w:tcPr>
            <w:tcW w:w="8630" w:type="dxa"/>
          </w:tcPr>
          <w:p w14:paraId="0A701475" w14:textId="794D8D34" w:rsidR="00B54BE7" w:rsidRPr="00716F73" w:rsidRDefault="00B54BE7" w:rsidP="0073226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Pr="00B54BE7">
              <w:rPr>
                <w:rFonts w:asciiTheme="majorBidi" w:hAnsiTheme="majorBidi" w:cstheme="majorBidi"/>
                <w:sz w:val="28"/>
                <w:szCs w:val="28"/>
              </w:rPr>
              <w:t>The ligaments of the knee</w:t>
            </w:r>
          </w:p>
        </w:tc>
      </w:tr>
    </w:tbl>
    <w:p w14:paraId="749B81BE" w14:textId="77777777" w:rsidR="00B54BE7" w:rsidRDefault="00B54BE7" w:rsidP="00B54BE7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5B7A17B" w14:textId="77777777" w:rsidR="00B54BE7" w:rsidRDefault="00B54BE7" w:rsidP="00B54BE7">
      <w:p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  <w:r w:rsidRPr="00B54BE7"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  <w:t>MOVEMENTS AT THE KNEE</w:t>
      </w:r>
    </w:p>
    <w:p w14:paraId="2A312142" w14:textId="585F93D8" w:rsidR="00B54BE7" w:rsidRPr="00B54BE7" w:rsidRDefault="00B54BE7" w:rsidP="00B54BE7">
      <w:p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  <w:r w:rsidRPr="00B54BE7">
        <w:rPr>
          <w:rFonts w:asciiTheme="majorBidi" w:hAnsiTheme="majorBidi" w:cstheme="majorBidi"/>
          <w:b/>
          <w:bCs/>
          <w:sz w:val="28"/>
          <w:szCs w:val="28"/>
          <w:u w:val="single"/>
        </w:rPr>
        <w:t>Flexion and Extension</w:t>
      </w:r>
    </w:p>
    <w:p w14:paraId="31ADDB94" w14:textId="245175E3" w:rsidR="00F64D54" w:rsidRDefault="00B54BE7" w:rsidP="00EE6B9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6B9F">
        <w:rPr>
          <w:rFonts w:asciiTheme="majorBidi" w:hAnsiTheme="majorBidi" w:cstheme="majorBidi"/>
          <w:sz w:val="28"/>
          <w:szCs w:val="28"/>
        </w:rPr>
        <w:t>Flexion and extension are the primary movements permitted at the tibiofemoral</w:t>
      </w:r>
      <w:r w:rsidR="00EE6B9F">
        <w:rPr>
          <w:rFonts w:asciiTheme="majorBidi" w:hAnsiTheme="majorBidi" w:cstheme="majorBidi"/>
          <w:sz w:val="28"/>
          <w:szCs w:val="28"/>
        </w:rPr>
        <w:t xml:space="preserve"> </w:t>
      </w:r>
      <w:r w:rsidRPr="00EE6B9F">
        <w:rPr>
          <w:rFonts w:asciiTheme="majorBidi" w:hAnsiTheme="majorBidi" w:cstheme="majorBidi"/>
          <w:sz w:val="28"/>
          <w:szCs w:val="28"/>
        </w:rPr>
        <w:t>joint. For flexion to be initiated from a position of full extension,</w:t>
      </w:r>
      <w:r w:rsidR="00EE6B9F">
        <w:rPr>
          <w:rFonts w:asciiTheme="majorBidi" w:hAnsiTheme="majorBidi" w:cstheme="majorBidi"/>
          <w:sz w:val="28"/>
          <w:szCs w:val="28"/>
        </w:rPr>
        <w:t xml:space="preserve"> </w:t>
      </w:r>
      <w:r w:rsidRPr="00EE6B9F">
        <w:rPr>
          <w:rFonts w:asciiTheme="majorBidi" w:hAnsiTheme="majorBidi" w:cstheme="majorBidi"/>
          <w:sz w:val="28"/>
          <w:szCs w:val="28"/>
        </w:rPr>
        <w:t>however, the knee must first be “unlocked.” In full extension, the articulating</w:t>
      </w:r>
      <w:r w:rsidR="00EE6B9F">
        <w:rPr>
          <w:rFonts w:asciiTheme="majorBidi" w:hAnsiTheme="majorBidi" w:cstheme="majorBidi"/>
          <w:sz w:val="28"/>
          <w:szCs w:val="28"/>
        </w:rPr>
        <w:t xml:space="preserve"> </w:t>
      </w:r>
      <w:r w:rsidRPr="00EE6B9F">
        <w:rPr>
          <w:rFonts w:asciiTheme="majorBidi" w:hAnsiTheme="majorBidi" w:cstheme="majorBidi"/>
          <w:sz w:val="28"/>
          <w:szCs w:val="28"/>
        </w:rPr>
        <w:t>surface of the medial condyle of the femur is longer than that of</w:t>
      </w:r>
      <w:r w:rsidR="00EE6B9F">
        <w:rPr>
          <w:rFonts w:asciiTheme="majorBidi" w:hAnsiTheme="majorBidi" w:cstheme="majorBidi"/>
          <w:sz w:val="28"/>
          <w:szCs w:val="28"/>
        </w:rPr>
        <w:t xml:space="preserve"> </w:t>
      </w:r>
      <w:r w:rsidRPr="00EE6B9F">
        <w:rPr>
          <w:rFonts w:asciiTheme="majorBidi" w:hAnsiTheme="majorBidi" w:cstheme="majorBidi"/>
          <w:sz w:val="28"/>
          <w:szCs w:val="28"/>
        </w:rPr>
        <w:t>the lateral condyle, rendering motion almost impossible. The service of</w:t>
      </w:r>
      <w:r w:rsidR="00EE6B9F">
        <w:rPr>
          <w:rFonts w:asciiTheme="majorBidi" w:hAnsiTheme="majorBidi" w:cstheme="majorBidi"/>
          <w:sz w:val="28"/>
          <w:szCs w:val="28"/>
        </w:rPr>
        <w:t xml:space="preserve"> </w:t>
      </w:r>
      <w:r w:rsidRPr="00EE6B9F">
        <w:rPr>
          <w:rFonts w:asciiTheme="majorBidi" w:hAnsiTheme="majorBidi" w:cstheme="majorBidi"/>
          <w:sz w:val="28"/>
          <w:szCs w:val="28"/>
        </w:rPr>
        <w:t>locksmith is provided by the popliteus, which acts to medially rotate the</w:t>
      </w:r>
      <w:r w:rsidR="00EE6B9F">
        <w:rPr>
          <w:rFonts w:asciiTheme="majorBidi" w:hAnsiTheme="majorBidi" w:cstheme="majorBidi"/>
          <w:sz w:val="28"/>
          <w:szCs w:val="28"/>
        </w:rPr>
        <w:t xml:space="preserve"> </w:t>
      </w:r>
      <w:r w:rsidRPr="00EE6B9F">
        <w:rPr>
          <w:rFonts w:asciiTheme="majorBidi" w:hAnsiTheme="majorBidi" w:cstheme="majorBidi"/>
          <w:sz w:val="28"/>
          <w:szCs w:val="28"/>
        </w:rPr>
        <w:t xml:space="preserve">tibia with respect to the femur, enabling flexion to occur (Figure </w:t>
      </w:r>
      <w:r w:rsidR="00EE6B9F">
        <w:rPr>
          <w:rFonts w:asciiTheme="majorBidi" w:hAnsiTheme="majorBidi" w:cstheme="majorBidi"/>
          <w:sz w:val="28"/>
          <w:szCs w:val="28"/>
        </w:rPr>
        <w:t>9</w:t>
      </w:r>
      <w:r w:rsidRPr="00EE6B9F">
        <w:rPr>
          <w:rFonts w:asciiTheme="majorBidi" w:hAnsiTheme="majorBidi" w:cstheme="majorBidi"/>
          <w:sz w:val="28"/>
          <w:szCs w:val="28"/>
        </w:rPr>
        <w:t>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EE6B9F" w14:paraId="2F17A106" w14:textId="77777777" w:rsidTr="00732267">
        <w:trPr>
          <w:jc w:val="center"/>
        </w:trPr>
        <w:tc>
          <w:tcPr>
            <w:tcW w:w="8630" w:type="dxa"/>
          </w:tcPr>
          <w:p w14:paraId="61CDCBFD" w14:textId="0D1B0F92" w:rsidR="00EE6B9F" w:rsidRDefault="00EE6B9F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311659" wp14:editId="10334B06">
                  <wp:extent cx="2162175" cy="3057525"/>
                  <wp:effectExtent l="0" t="0" r="9525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B9F" w14:paraId="7F311173" w14:textId="77777777" w:rsidTr="00732267">
        <w:trPr>
          <w:jc w:val="center"/>
        </w:trPr>
        <w:tc>
          <w:tcPr>
            <w:tcW w:w="8630" w:type="dxa"/>
          </w:tcPr>
          <w:p w14:paraId="38891D2D" w14:textId="0141EA9E" w:rsidR="00EE6B9F" w:rsidRPr="00EE6B9F" w:rsidRDefault="00EE6B9F" w:rsidP="00EE6B9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Pr="00EE6B9F">
              <w:rPr>
                <w:rFonts w:asciiTheme="majorBidi" w:hAnsiTheme="majorBidi" w:cstheme="majorBidi"/>
                <w:sz w:val="28"/>
                <w:szCs w:val="28"/>
              </w:rPr>
              <w:t>The popliteus muscle is the Oblique locksmith of the knee</w:t>
            </w:r>
          </w:p>
        </w:tc>
      </w:tr>
    </w:tbl>
    <w:p w14:paraId="67F09540" w14:textId="77777777" w:rsidR="003A6A6F" w:rsidRDefault="003A6A6F" w:rsidP="003A6A6F">
      <w:pPr>
        <w:spacing w:before="240" w:line="360" w:lineRule="auto"/>
        <w:jc w:val="both"/>
        <w:rPr>
          <w:rFonts w:ascii="NewCenturySchlbkLTStd-Bd" w:hAnsi="NewCenturySchlbkLTStd-Bd" w:cs="NewCenturySchlbkLTStd-Bd"/>
          <w:b/>
          <w:bCs/>
        </w:rPr>
      </w:pPr>
      <w:r w:rsidRPr="003A6A6F">
        <w:rPr>
          <w:rFonts w:asciiTheme="majorBidi" w:hAnsiTheme="majorBidi" w:cstheme="majorBidi"/>
          <w:b/>
          <w:bCs/>
          <w:sz w:val="28"/>
          <w:szCs w:val="28"/>
          <w:u w:val="single"/>
        </w:rPr>
        <w:t>Rotation and Passive Abduction and Adduction</w:t>
      </w:r>
    </w:p>
    <w:p w14:paraId="75CD806C" w14:textId="48B55F6A" w:rsidR="00F64D54" w:rsidRDefault="003A6A6F" w:rsidP="003A6A6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A6A6F">
        <w:rPr>
          <w:rFonts w:asciiTheme="majorBidi" w:hAnsiTheme="majorBidi" w:cstheme="majorBidi"/>
          <w:sz w:val="28"/>
          <w:szCs w:val="28"/>
        </w:rPr>
        <w:t>Rotation of the tibia relative to the femur is possible when the knee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in flexion and not bearing weight, with rotational capability greatest 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approximately 90° of flexion.</w:t>
      </w:r>
    </w:p>
    <w:p w14:paraId="14435A23" w14:textId="77777777" w:rsidR="003A6A6F" w:rsidRPr="003A6A6F" w:rsidRDefault="003A6A6F" w:rsidP="003A6A6F">
      <w:pPr>
        <w:spacing w:before="240"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  <w:r w:rsidRPr="003A6A6F"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  <w:t>STRUCTURE OF THE ANKLE</w:t>
      </w:r>
    </w:p>
    <w:p w14:paraId="711A42A4" w14:textId="76978D0A" w:rsidR="003A6A6F" w:rsidRDefault="003A6A6F" w:rsidP="00D1166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A6A6F">
        <w:rPr>
          <w:rFonts w:asciiTheme="majorBidi" w:hAnsiTheme="majorBidi" w:cstheme="majorBidi"/>
          <w:sz w:val="28"/>
          <w:szCs w:val="28"/>
        </w:rPr>
        <w:t xml:space="preserve">The ankle region includes the distal tibiofibular, tibiotalar, and </w:t>
      </w:r>
      <w:proofErr w:type="spellStart"/>
      <w:r w:rsidRPr="003A6A6F">
        <w:rPr>
          <w:rFonts w:asciiTheme="majorBidi" w:hAnsiTheme="majorBidi" w:cstheme="majorBidi"/>
          <w:sz w:val="28"/>
          <w:szCs w:val="28"/>
        </w:rPr>
        <w:t>fibulotalar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 xml:space="preserve">joints (Figure </w:t>
      </w:r>
      <w:r w:rsidR="00D11663">
        <w:rPr>
          <w:rFonts w:asciiTheme="majorBidi" w:hAnsiTheme="majorBidi" w:cstheme="majorBidi"/>
          <w:sz w:val="28"/>
          <w:szCs w:val="28"/>
        </w:rPr>
        <w:t>10</w:t>
      </w:r>
      <w:r w:rsidRPr="003A6A6F">
        <w:rPr>
          <w:rFonts w:asciiTheme="majorBidi" w:hAnsiTheme="majorBidi" w:cstheme="majorBidi"/>
          <w:sz w:val="28"/>
          <w:szCs w:val="28"/>
        </w:rPr>
        <w:t>). The distal tibiofibular joint is a syndesmosis where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dense fibrous tissue binds the bones together. The joint is supported by</w:t>
      </w:r>
      <w:r w:rsidR="00D11663"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 xml:space="preserve">the anterior and posterior tibiofibular ligaments, as well as by the </w:t>
      </w:r>
      <w:proofErr w:type="spellStart"/>
      <w:r w:rsidRPr="003A6A6F">
        <w:rPr>
          <w:rFonts w:asciiTheme="majorBidi" w:hAnsiTheme="majorBidi" w:cstheme="majorBidi"/>
          <w:sz w:val="28"/>
          <w:szCs w:val="28"/>
        </w:rPr>
        <w:t>crural</w:t>
      </w:r>
      <w:proofErr w:type="spellEnd"/>
      <w:r w:rsidR="00D11663"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interosseous tibiofibular ligament. Most motion at the ankle occurs at</w:t>
      </w:r>
      <w:r w:rsidR="00D11663"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the tibiotalar hinge joint, where the convex surface of the superior talus</w:t>
      </w:r>
      <w:r w:rsidR="00D11663"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articulates with the concave surface of the distal tibia. All three articulations</w:t>
      </w:r>
      <w:r w:rsidR="00D11663"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are enclosed in a joint capsule that is thickened on the medial side</w:t>
      </w:r>
      <w:r w:rsidR="00D11663">
        <w:rPr>
          <w:rFonts w:asciiTheme="majorBidi" w:hAnsiTheme="majorBidi" w:cstheme="majorBidi"/>
          <w:sz w:val="28"/>
          <w:szCs w:val="28"/>
        </w:rPr>
        <w:t xml:space="preserve"> </w:t>
      </w:r>
      <w:r w:rsidRPr="003A6A6F">
        <w:rPr>
          <w:rFonts w:asciiTheme="majorBidi" w:hAnsiTheme="majorBidi" w:cstheme="majorBidi"/>
          <w:sz w:val="28"/>
          <w:szCs w:val="28"/>
        </w:rPr>
        <w:t>and extremely thin on the posterior side.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D11663" w14:paraId="048B55FA" w14:textId="77777777" w:rsidTr="00732267">
        <w:trPr>
          <w:jc w:val="center"/>
        </w:trPr>
        <w:tc>
          <w:tcPr>
            <w:tcW w:w="8630" w:type="dxa"/>
          </w:tcPr>
          <w:p w14:paraId="48732626" w14:textId="30299B3E" w:rsidR="00D11663" w:rsidRDefault="00D11663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355FE2" wp14:editId="65AC2A14">
                  <wp:extent cx="3467100" cy="31813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318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663" w14:paraId="480D7BC8" w14:textId="77777777" w:rsidTr="00732267">
        <w:trPr>
          <w:jc w:val="center"/>
        </w:trPr>
        <w:tc>
          <w:tcPr>
            <w:tcW w:w="8630" w:type="dxa"/>
          </w:tcPr>
          <w:p w14:paraId="706E06F3" w14:textId="743A357A" w:rsidR="00D11663" w:rsidRPr="00D11663" w:rsidRDefault="00D11663" w:rsidP="00D1166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10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Pr="00D11663">
              <w:rPr>
                <w:rFonts w:asciiTheme="majorBidi" w:hAnsiTheme="majorBidi" w:cstheme="majorBidi"/>
                <w:sz w:val="28"/>
                <w:szCs w:val="28"/>
              </w:rPr>
              <w:t>The bony structure of the ankle</w:t>
            </w:r>
          </w:p>
        </w:tc>
      </w:tr>
    </w:tbl>
    <w:p w14:paraId="7FAACC15" w14:textId="003212F1" w:rsidR="00F64D54" w:rsidRDefault="003B5C4B" w:rsidP="003B5C4B">
      <w:pPr>
        <w:spacing w:before="240" w:line="360" w:lineRule="auto"/>
        <w:jc w:val="both"/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</w:pPr>
      <w:r w:rsidRPr="003B5C4B">
        <w:rPr>
          <w:rFonts w:asciiTheme="majorBidi" w:hAnsiTheme="majorBidi" w:cstheme="majorBidi"/>
          <w:b/>
          <w:bCs/>
          <w:color w:val="5B9BD5" w:themeColor="accent5"/>
          <w:sz w:val="28"/>
          <w:szCs w:val="28"/>
          <w:u w:val="single"/>
        </w:rPr>
        <w:t>STRUCTURE OF THE FOOT</w:t>
      </w:r>
    </w:p>
    <w:p w14:paraId="1C0D6718" w14:textId="7BE0FC2A" w:rsidR="003B5C4B" w:rsidRDefault="003B5C4B" w:rsidP="003B5C4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B5C4B">
        <w:rPr>
          <w:rFonts w:asciiTheme="majorBidi" w:hAnsiTheme="majorBidi" w:cstheme="majorBidi"/>
          <w:sz w:val="28"/>
          <w:szCs w:val="28"/>
        </w:rPr>
        <w:t xml:space="preserve">Like the hand, the foot is a </w:t>
      </w:r>
      <w:proofErr w:type="spellStart"/>
      <w:r w:rsidRPr="003B5C4B">
        <w:rPr>
          <w:rFonts w:asciiTheme="majorBidi" w:hAnsiTheme="majorBidi" w:cstheme="majorBidi"/>
          <w:sz w:val="28"/>
          <w:szCs w:val="28"/>
        </w:rPr>
        <w:t>multibone</w:t>
      </w:r>
      <w:proofErr w:type="spellEnd"/>
      <w:r w:rsidRPr="003B5C4B">
        <w:rPr>
          <w:rFonts w:asciiTheme="majorBidi" w:hAnsiTheme="majorBidi" w:cstheme="majorBidi"/>
          <w:sz w:val="28"/>
          <w:szCs w:val="28"/>
        </w:rPr>
        <w:t xml:space="preserve"> structure. It contains a total of 26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B5C4B">
        <w:rPr>
          <w:rFonts w:asciiTheme="majorBidi" w:hAnsiTheme="majorBidi" w:cstheme="majorBidi"/>
          <w:sz w:val="28"/>
          <w:szCs w:val="28"/>
        </w:rPr>
        <w:t xml:space="preserve">bones with numerous articulations (Figure </w:t>
      </w:r>
      <w:r>
        <w:rPr>
          <w:rFonts w:asciiTheme="majorBidi" w:hAnsiTheme="majorBidi" w:cstheme="majorBidi"/>
          <w:sz w:val="28"/>
          <w:szCs w:val="28"/>
        </w:rPr>
        <w:t>11</w:t>
      </w:r>
      <w:r w:rsidRPr="003B5C4B">
        <w:rPr>
          <w:rFonts w:asciiTheme="majorBidi" w:hAnsiTheme="majorBidi" w:cstheme="majorBidi"/>
          <w:sz w:val="28"/>
          <w:szCs w:val="28"/>
        </w:rPr>
        <w:t>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B5C4B" w14:paraId="6632BFC2" w14:textId="77777777" w:rsidTr="00732267">
        <w:trPr>
          <w:jc w:val="center"/>
        </w:trPr>
        <w:tc>
          <w:tcPr>
            <w:tcW w:w="8630" w:type="dxa"/>
          </w:tcPr>
          <w:p w14:paraId="2D59B99E" w14:textId="60B57B4F" w:rsidR="003B5C4B" w:rsidRDefault="00465FF7" w:rsidP="007322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D487917" wp14:editId="505A36B4">
                  <wp:extent cx="4619625" cy="1971675"/>
                  <wp:effectExtent l="0" t="0" r="9525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C4B" w14:paraId="6BCD0ED0" w14:textId="77777777" w:rsidTr="00732267">
        <w:trPr>
          <w:jc w:val="center"/>
        </w:trPr>
        <w:tc>
          <w:tcPr>
            <w:tcW w:w="8630" w:type="dxa"/>
          </w:tcPr>
          <w:p w14:paraId="43F36741" w14:textId="0401E5AB" w:rsidR="003B5C4B" w:rsidRPr="00D11663" w:rsidRDefault="003B5C4B" w:rsidP="0073226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11</w:t>
            </w:r>
            <w:r w:rsidRPr="003D67F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: </w:t>
            </w:r>
            <w:r w:rsidRPr="00D11663">
              <w:rPr>
                <w:rFonts w:asciiTheme="majorBidi" w:hAnsiTheme="majorBidi" w:cstheme="majorBidi"/>
                <w:sz w:val="28"/>
                <w:szCs w:val="28"/>
              </w:rPr>
              <w:t>The bony structure of the ankle</w:t>
            </w:r>
          </w:p>
        </w:tc>
      </w:tr>
    </w:tbl>
    <w:p w14:paraId="1734670E" w14:textId="77777777" w:rsidR="005811E9" w:rsidRDefault="005811E9"/>
    <w:sectPr w:rsidR="005811E9">
      <w:headerReference w:type="default" r:id="rId19"/>
      <w:footerReference w:type="default" r:id="rId2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5BBDD" w14:textId="77777777" w:rsidR="009F68AB" w:rsidRDefault="009F68AB">
      <w:pPr>
        <w:spacing w:after="0" w:line="240" w:lineRule="auto"/>
      </w:pPr>
      <w:r>
        <w:separator/>
      </w:r>
    </w:p>
  </w:endnote>
  <w:endnote w:type="continuationSeparator" w:id="0">
    <w:p w14:paraId="28091C88" w14:textId="77777777" w:rsidR="009F68AB" w:rsidRDefault="009F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LTStd-B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0863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CF988" w14:textId="77777777" w:rsidR="00F213E6" w:rsidRDefault="00D9413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1CC175B" wp14:editId="4DA8CAA3">
                  <wp:extent cx="5467350" cy="54610"/>
                  <wp:effectExtent l="9525" t="19050" r="9525" b="12065"/>
                  <wp:docPr id="2" name="Flowchart: Decisio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FF7854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" fillcolor="black">
                  <w10:anchorlock/>
                </v:shape>
              </w:pict>
            </mc:Fallback>
          </mc:AlternateContent>
        </w:r>
      </w:p>
      <w:p w14:paraId="4DEDBC88" w14:textId="77777777" w:rsidR="00F213E6" w:rsidRDefault="00D9413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669D6D" w14:textId="77777777" w:rsidR="00F213E6" w:rsidRDefault="009F6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9F8CE" w14:textId="77777777" w:rsidR="009F68AB" w:rsidRDefault="009F68AB">
      <w:pPr>
        <w:spacing w:after="0" w:line="240" w:lineRule="auto"/>
      </w:pPr>
      <w:r>
        <w:separator/>
      </w:r>
    </w:p>
  </w:footnote>
  <w:footnote w:type="continuationSeparator" w:id="0">
    <w:p w14:paraId="07CC6134" w14:textId="77777777" w:rsidR="009F68AB" w:rsidRDefault="009F6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381BE" w14:textId="77777777" w:rsidR="00250BC1" w:rsidRPr="00250BC1" w:rsidRDefault="00D9413C" w:rsidP="004870B5">
    <w:pPr>
      <w:pStyle w:val="Header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99AFF9" wp14:editId="3300D3DA">
              <wp:simplePos x="0" y="0"/>
              <wp:positionH relativeFrom="column">
                <wp:posOffset>-266065</wp:posOffset>
              </wp:positionH>
              <wp:positionV relativeFrom="paragraph">
                <wp:posOffset>245745</wp:posOffset>
              </wp:positionV>
              <wp:extent cx="6115050" cy="0"/>
              <wp:effectExtent l="0" t="19050" r="3810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0" cy="0"/>
                      </a:xfrm>
                      <a:prstGeom prst="line">
                        <a:avLst/>
                      </a:prstGeom>
                      <a:ln w="60325" cmpd="dbl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40168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95pt,19.35pt" to="460.5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" strokecolor="black [3213]" strokeweight="4.75pt">
              <v:stroke linestyle="thinThin" joinstyle="miter"/>
            </v:line>
          </w:pict>
        </mc:Fallback>
      </mc:AlternateContent>
    </w:r>
    <w:r w:rsidRPr="00937EB2">
      <w:t xml:space="preserve"> </w:t>
    </w:r>
    <w:r w:rsidRPr="00937EB2">
      <w:rPr>
        <w:rFonts w:asciiTheme="majorBidi" w:hAnsiTheme="majorBidi" w:cstheme="majorBidi"/>
        <w:b/>
        <w:bCs/>
      </w:rPr>
      <w:t>Mechanisms of the Musculoskeletal System</w:t>
    </w:r>
    <w:r>
      <w:rPr>
        <w:rFonts w:asciiTheme="majorBidi" w:hAnsiTheme="majorBidi" w:cstheme="majorBidi"/>
        <w:b/>
        <w:bCs/>
      </w:rPr>
      <w:t xml:space="preserve"> II</w:t>
    </w:r>
    <w:r w:rsidRPr="00250BC1">
      <w:rPr>
        <w:rFonts w:asciiTheme="majorBidi" w:hAnsiTheme="majorBidi" w:cstheme="majorBidi"/>
        <w:b/>
        <w:bCs/>
      </w:rPr>
      <w:t xml:space="preserve">    </w:t>
    </w:r>
    <w:r>
      <w:rPr>
        <w:rFonts w:asciiTheme="majorBidi" w:hAnsiTheme="majorBidi" w:cstheme="majorBidi"/>
        <w:b/>
        <w:bCs/>
      </w:rPr>
      <w:t xml:space="preserve"> </w:t>
    </w:r>
    <w:r w:rsidRPr="00250BC1">
      <w:rPr>
        <w:rFonts w:asciiTheme="majorBidi" w:hAnsiTheme="majorBidi" w:cstheme="majorBidi"/>
        <w:b/>
        <w:bCs/>
      </w:rPr>
      <w:t xml:space="preserve">    </w:t>
    </w:r>
    <w:r>
      <w:rPr>
        <w:rFonts w:asciiTheme="majorBidi" w:hAnsiTheme="majorBidi" w:cstheme="majorBidi"/>
        <w:b/>
        <w:bCs/>
      </w:rPr>
      <w:t xml:space="preserve">                </w:t>
    </w:r>
    <w:r w:rsidRPr="00250BC1">
      <w:rPr>
        <w:rFonts w:asciiTheme="majorBidi" w:hAnsiTheme="majorBidi" w:cstheme="majorBidi"/>
        <w:b/>
        <w:bCs/>
      </w:rPr>
      <w:t xml:space="preserve">     Dr. A</w:t>
    </w:r>
    <w:r>
      <w:rPr>
        <w:rFonts w:asciiTheme="majorBidi" w:hAnsiTheme="majorBidi" w:cstheme="majorBidi"/>
        <w:b/>
        <w:bCs/>
      </w:rPr>
      <w:t>li Kamil Kareem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E5968"/>
    <w:multiLevelType w:val="hybridMultilevel"/>
    <w:tmpl w:val="514A1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B1"/>
    <w:rsid w:val="000166C1"/>
    <w:rsid w:val="00067635"/>
    <w:rsid w:val="00123384"/>
    <w:rsid w:val="0036608A"/>
    <w:rsid w:val="003A6A6F"/>
    <w:rsid w:val="003B5C4B"/>
    <w:rsid w:val="003D67F4"/>
    <w:rsid w:val="00465FF7"/>
    <w:rsid w:val="004E02E1"/>
    <w:rsid w:val="005811E9"/>
    <w:rsid w:val="006165B1"/>
    <w:rsid w:val="00716F73"/>
    <w:rsid w:val="00793AB4"/>
    <w:rsid w:val="007E228E"/>
    <w:rsid w:val="008E4149"/>
    <w:rsid w:val="009F68AB"/>
    <w:rsid w:val="00B54BE7"/>
    <w:rsid w:val="00BF2761"/>
    <w:rsid w:val="00C175F5"/>
    <w:rsid w:val="00C873BD"/>
    <w:rsid w:val="00CC147E"/>
    <w:rsid w:val="00D11663"/>
    <w:rsid w:val="00D9413C"/>
    <w:rsid w:val="00E64361"/>
    <w:rsid w:val="00EE6B9F"/>
    <w:rsid w:val="00F6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6F194"/>
  <w15:chartTrackingRefBased/>
  <w15:docId w15:val="{0E9BD997-1078-4D5D-8A07-9EB056B4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D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D54"/>
  </w:style>
  <w:style w:type="paragraph" w:styleId="Footer">
    <w:name w:val="footer"/>
    <w:basedOn w:val="Normal"/>
    <w:link w:val="FooterChar"/>
    <w:uiPriority w:val="99"/>
    <w:unhideWhenUsed/>
    <w:rsid w:val="00F64D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D54"/>
  </w:style>
  <w:style w:type="paragraph" w:styleId="ListParagraph">
    <w:name w:val="List Paragraph"/>
    <w:basedOn w:val="Normal"/>
    <w:uiPriority w:val="34"/>
    <w:qFormat/>
    <w:rsid w:val="00F64D54"/>
    <w:pPr>
      <w:ind w:left="720"/>
      <w:contextualSpacing/>
    </w:pPr>
  </w:style>
  <w:style w:type="table" w:styleId="TableGrid">
    <w:name w:val="Table Grid"/>
    <w:basedOn w:val="TableNormal"/>
    <w:uiPriority w:val="39"/>
    <w:rsid w:val="00F6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KAMIL</dc:creator>
  <cp:keywords/>
  <dc:description/>
  <cp:lastModifiedBy>ALI KAMIL</cp:lastModifiedBy>
  <cp:revision>8</cp:revision>
  <dcterms:created xsi:type="dcterms:W3CDTF">2021-07-09T11:42:00Z</dcterms:created>
  <dcterms:modified xsi:type="dcterms:W3CDTF">2021-07-13T13:05:00Z</dcterms:modified>
</cp:coreProperties>
</file>