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tabs>
          <w:tab w:val="center" w:pos="4680" w:leader="none"/>
          <w:tab w:val="right" w:pos="9360" w:leader="none"/>
        </w:tabs>
        <w:spacing w:before="0" w:after="0" w:line="240"/>
        <w:ind w:right="0" w:left="-990" w:hanging="90"/>
        <w:jc w:val="left"/>
        <w:rPr>
          <w:rFonts w:ascii="Calibri" w:hAnsi="Calibri" w:cs="Calibri" w:eastAsia="Calibri"/>
          <w:color w:val="auto"/>
          <w:spacing w:val="0"/>
          <w:position w:val="0"/>
          <w:sz w:val="22"/>
          <w:shd w:fill="auto" w:val="clear"/>
        </w:rPr>
      </w:pPr>
    </w:p>
    <w:p>
      <w:pPr>
        <w:tabs>
          <w:tab w:val="center" w:pos="4680" w:leader="none"/>
          <w:tab w:val="right" w:pos="9360" w:leader="none"/>
        </w:tabs>
        <w:spacing w:before="0" w:after="0" w:line="240"/>
        <w:ind w:right="0" w:left="-990" w:hanging="90"/>
        <w:jc w:val="left"/>
        <w:rPr>
          <w:rFonts w:ascii="Calibri" w:hAnsi="Calibri" w:cs="Calibri" w:eastAsia="Calibri"/>
          <w:color w:val="auto"/>
          <w:spacing w:val="0"/>
          <w:position w:val="0"/>
          <w:sz w:val="22"/>
          <w:shd w:fill="auto" w:val="clear"/>
        </w:rPr>
      </w:pPr>
    </w:p>
    <w:p>
      <w:pPr>
        <w:tabs>
          <w:tab w:val="center" w:pos="4680" w:leader="none"/>
          <w:tab w:val="right" w:pos="9360" w:leader="none"/>
        </w:tabs>
        <w:spacing w:before="0" w:after="0" w:line="240"/>
        <w:ind w:right="0" w:left="-990" w:hanging="90"/>
        <w:jc w:val="left"/>
        <w:rPr>
          <w:rFonts w:ascii="Calibri" w:hAnsi="Calibri" w:cs="Calibri" w:eastAsia="Calibri"/>
          <w:color w:val="auto"/>
          <w:spacing w:val="0"/>
          <w:position w:val="0"/>
          <w:sz w:val="22"/>
          <w:shd w:fill="auto" w:val="clear"/>
        </w:rPr>
      </w:pPr>
    </w:p>
    <w:p>
      <w:pPr>
        <w:tabs>
          <w:tab w:val="center" w:pos="4680" w:leader="none"/>
          <w:tab w:val="right" w:pos="9360" w:leader="none"/>
        </w:tabs>
        <w:spacing w:before="0" w:after="0" w:line="240"/>
        <w:ind w:right="0" w:left="-990" w:hanging="90"/>
        <w:jc w:val="left"/>
        <w:rPr>
          <w:rFonts w:ascii="Calibri" w:hAnsi="Calibri" w:cs="Calibri" w:eastAsia="Calibri"/>
          <w:color w:val="auto"/>
          <w:spacing w:val="0"/>
          <w:position w:val="0"/>
          <w:sz w:val="22"/>
          <w:shd w:fill="auto" w:val="clear"/>
        </w:rPr>
      </w:pPr>
    </w:p>
    <w:p>
      <w:pPr>
        <w:tabs>
          <w:tab w:val="center" w:pos="4680" w:leader="none"/>
          <w:tab w:val="right" w:pos="9360" w:leader="none"/>
        </w:tabs>
        <w:spacing w:before="0" w:after="0" w:line="240"/>
        <w:ind w:right="0" w:left="-990" w:hanging="90"/>
        <w:jc w:val="left"/>
        <w:rPr>
          <w:rFonts w:ascii="Calibri" w:hAnsi="Calibri" w:cs="Calibri" w:eastAsia="Calibri"/>
          <w:color w:val="auto"/>
          <w:spacing w:val="0"/>
          <w:position w:val="0"/>
          <w:sz w:val="22"/>
          <w:shd w:fill="auto" w:val="clear"/>
        </w:rPr>
      </w:pPr>
    </w:p>
    <w:p>
      <w:pPr>
        <w:tabs>
          <w:tab w:val="center" w:pos="4680" w:leader="none"/>
          <w:tab w:val="right" w:pos="9360" w:leader="none"/>
        </w:tabs>
        <w:spacing w:before="0" w:after="0" w:line="240"/>
        <w:ind w:right="0" w:left="0" w:firstLine="0"/>
        <w:jc w:val="center"/>
        <w:rPr>
          <w:rFonts w:ascii="Calibri" w:hAnsi="Calibri" w:cs="Calibri" w:eastAsia="Calibri"/>
          <w:color w:val="auto"/>
          <w:spacing w:val="0"/>
          <w:position w:val="0"/>
          <w:sz w:val="20"/>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righ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22"/>
          <w:shd w:fill="auto" w:val="clear"/>
        </w:rPr>
        <w:t xml:space="preserve">المادة</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اخلاقيات المهنة</w:t>
      </w:r>
      <w:r>
        <w:rPr>
          <w:rFonts w:ascii="Calibri" w:hAnsi="Calibri" w:cs="Calibri" w:eastAsia="Calibri"/>
          <w:color w:val="auto"/>
          <w:spacing w:val="0"/>
          <w:position w:val="0"/>
          <w:sz w:val="22"/>
          <w:shd w:fill="auto" w:val="clear"/>
        </w:rPr>
        <w:t xml:space="preserve">.</w:t>
      </w:r>
    </w:p>
    <w:p>
      <w:pPr>
        <w:spacing w:before="0" w:after="160" w:line="259"/>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المرحلة</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الرابعة</w:t>
      </w:r>
      <w:r>
        <w:rPr>
          <w:rFonts w:ascii="Calibri" w:hAnsi="Calibri" w:cs="Calibri" w:eastAsia="Calibri"/>
          <w:color w:val="auto"/>
          <w:spacing w:val="0"/>
          <w:position w:val="0"/>
          <w:sz w:val="22"/>
          <w:shd w:fill="auto" w:val="clear"/>
        </w:rPr>
        <w:t xml:space="preserve">.</w:t>
      </w:r>
    </w:p>
    <w:p>
      <w:pPr>
        <w:spacing w:before="0" w:after="160" w:line="259"/>
        <w:ind w:right="0" w:left="0" w:firstLine="0"/>
        <w:jc w:val="righ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22"/>
          <w:shd w:fill="auto" w:val="clear"/>
        </w:rPr>
        <w:t xml:space="preserve">المحاضرة</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السابعة عشر</w:t>
      </w:r>
      <w:r>
        <w:rPr>
          <w:rFonts w:ascii="Calibri" w:hAnsi="Calibri" w:cs="Calibri" w:eastAsia="Calibri"/>
          <w:color w:val="auto"/>
          <w:spacing w:val="0"/>
          <w:position w:val="0"/>
          <w:sz w:val="22"/>
          <w:shd w:fill="auto" w:val="clear"/>
        </w:rPr>
        <w:t xml:space="preserve">.</w:t>
      </w:r>
    </w:p>
    <w:p>
      <w:pPr>
        <w:widowControl w:val="false"/>
        <w:numPr>
          <w:ilvl w:val="0"/>
          <w:numId w:val="6"/>
        </w:numPr>
        <w:bidi w:val="true"/>
        <w:spacing w:before="0" w:after="160" w:line="259"/>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اخلاقيات ممارسة المهنة الإدارية</w:t>
      </w:r>
      <w:r>
        <w:rPr>
          <w:rFonts w:ascii="Arial" w:hAnsi="Arial" w:cs="Arial" w:eastAsia="Arial"/>
          <w:color w:val="auto"/>
          <w:spacing w:val="0"/>
          <w:position w:val="0"/>
          <w:sz w:val="22"/>
          <w:shd w:fill="auto" w:val="clear"/>
        </w:rPr>
        <w:t xml:space="preserve">.</w:t>
      </w:r>
    </w:p>
    <w:p>
      <w:pPr>
        <w:widowControl w:val="false"/>
        <w:numPr>
          <w:ilvl w:val="0"/>
          <w:numId w:val="6"/>
        </w:numPr>
        <w:bidi w:val="true"/>
        <w:spacing w:before="0" w:after="160" w:line="259"/>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اخلاقيات المهنة لمنظمات الاعمال</w:t>
      </w:r>
      <w:r>
        <w:rPr>
          <w:rFonts w:ascii="Arial" w:hAnsi="Arial" w:cs="Arial" w:eastAsia="Arial"/>
          <w:color w:val="auto"/>
          <w:spacing w:val="0"/>
          <w:position w:val="0"/>
          <w:sz w:val="22"/>
          <w:shd w:fill="auto" w:val="clear"/>
        </w:rPr>
        <w:t xml:space="preserve">.</w:t>
      </w:r>
    </w:p>
    <w:p>
      <w:pPr>
        <w:widowControl w:val="false"/>
        <w:numPr>
          <w:ilvl w:val="0"/>
          <w:numId w:val="6"/>
        </w:numPr>
        <w:bidi w:val="true"/>
        <w:spacing w:before="0" w:after="160" w:line="259"/>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مفهوم العمل والمهنة الإدارية</w:t>
      </w:r>
      <w:r>
        <w:rPr>
          <w:rFonts w:ascii="Arial" w:hAnsi="Arial" w:cs="Arial" w:eastAsia="Arial"/>
          <w:color w:val="auto"/>
          <w:spacing w:val="0"/>
          <w:position w:val="0"/>
          <w:sz w:val="22"/>
          <w:shd w:fill="auto" w:val="clear"/>
        </w:rPr>
        <w:t xml:space="preserve">.</w:t>
      </w:r>
    </w:p>
    <w:p>
      <w:pPr>
        <w:bidi w:val="true"/>
        <w:spacing w:before="0" w:after="0" w:line="240"/>
        <w:ind w:right="0" w:left="839" w:hanging="360"/>
        <w:jc w:val="left"/>
        <w:rPr>
          <w:rFonts w:ascii="Arial" w:hAnsi="Arial" w:cs="Arial" w:eastAsia="Arial"/>
          <w:color w:val="auto"/>
          <w:spacing w:val="0"/>
          <w:position w:val="0"/>
          <w:sz w:val="22"/>
          <w:shd w:fill="auto" w:val="clear"/>
        </w:rPr>
      </w:pPr>
    </w:p>
    <w:p>
      <w:pPr>
        <w:spacing w:before="0" w:after="0" w:line="240"/>
        <w:ind w:right="0" w:left="839" w:hanging="360"/>
        <w:jc w:val="righ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تعريف شامل لأخلاقيات الإدارة</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 </w:t>
      </w:r>
    </w:p>
    <w:p>
      <w:pPr>
        <w:spacing w:before="0" w:after="0" w:line="240"/>
        <w:ind w:right="0" w:left="839" w:hanging="360"/>
        <w:jc w:val="righ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هي مجموعة من المعايير والمبادئ التي من خلالها على السلوك</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الأداري</w:t>
      </w:r>
      <w:r>
        <w:rPr>
          <w:rFonts w:ascii="Arial" w:hAnsi="Arial" w:cs="Arial" w:eastAsia="Arial"/>
          <w:color w:val="auto"/>
          <w:spacing w:val="0"/>
          <w:position w:val="0"/>
          <w:sz w:val="22"/>
          <w:shd w:fill="auto" w:val="clear"/>
        </w:rPr>
        <w:t xml:space="preserve"> , </w:t>
      </w:r>
      <w:r>
        <w:rPr>
          <w:rFonts w:ascii="Arial" w:hAnsi="Arial" w:cs="Arial" w:eastAsia="Arial"/>
          <w:color w:val="auto"/>
          <w:spacing w:val="0"/>
          <w:position w:val="0"/>
          <w:sz w:val="22"/>
          <w:shd w:fill="auto" w:val="clear"/>
        </w:rPr>
        <w:t xml:space="preserve">ما هو صحيح او خطا </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كما تمثل خطوط توجيهيه للمديرين في صنع القرار</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وكلما كانت نتائج واثار هذا القرار إيجابية او صائبة دل هذا على اختبار سلوك حسن او تحكم بان الخيار الأخلاقي جيد وممتاز او انه المرغوب فيه</w:t>
      </w:r>
      <w:r>
        <w:rPr>
          <w:rFonts w:ascii="Arial" w:hAnsi="Arial" w:cs="Arial" w:eastAsia="Arial"/>
          <w:color w:val="auto"/>
          <w:spacing w:val="0"/>
          <w:position w:val="0"/>
          <w:sz w:val="22"/>
          <w:shd w:fill="auto" w:val="clear"/>
        </w:rPr>
        <w:t xml:space="preserve">.</w:t>
      </w:r>
    </w:p>
    <w:p>
      <w:pPr>
        <w:spacing w:before="0" w:after="0" w:line="240"/>
        <w:ind w:right="0" w:left="839" w:hanging="360"/>
        <w:jc w:val="right"/>
        <w:rPr>
          <w:rFonts w:ascii="Arial" w:hAnsi="Arial" w:cs="Arial" w:eastAsia="Arial"/>
          <w:color w:val="auto"/>
          <w:spacing w:val="0"/>
          <w:position w:val="0"/>
          <w:sz w:val="22"/>
          <w:shd w:fill="auto" w:val="clear"/>
        </w:rPr>
      </w:pPr>
    </w:p>
    <w:p>
      <w:pPr>
        <w:spacing w:before="0" w:after="0" w:line="240"/>
        <w:ind w:right="0" w:left="839" w:hanging="360"/>
        <w:jc w:val="right"/>
        <w:rPr>
          <w:rFonts w:ascii="Arial" w:hAnsi="Arial" w:cs="Arial" w:eastAsia="Arial"/>
          <w:color w:val="auto"/>
          <w:spacing w:val="0"/>
          <w:position w:val="0"/>
          <w:sz w:val="22"/>
          <w:shd w:fill="auto" w:val="clear"/>
        </w:rPr>
      </w:pPr>
    </w:p>
    <w:p>
      <w:pPr>
        <w:spacing w:before="0" w:after="0" w:line="240"/>
        <w:ind w:right="0" w:left="839" w:hanging="360"/>
        <w:jc w:val="right"/>
        <w:rPr>
          <w:rFonts w:ascii="Arial" w:hAnsi="Arial" w:cs="Arial" w:eastAsia="Arial"/>
          <w:color w:val="A20000"/>
          <w:spacing w:val="0"/>
          <w:position w:val="0"/>
          <w:sz w:val="22"/>
          <w:u w:val="single"/>
          <w:shd w:fill="auto" w:val="clear"/>
        </w:rPr>
      </w:pPr>
      <w:r>
        <w:rPr>
          <w:rFonts w:ascii="Arial" w:hAnsi="Arial" w:cs="Arial" w:eastAsia="Arial"/>
          <w:color w:val="A20000"/>
          <w:spacing w:val="0"/>
          <w:position w:val="0"/>
          <w:sz w:val="22"/>
          <w:u w:val="single"/>
          <w:shd w:fill="auto" w:val="clear"/>
        </w:rPr>
        <w:t xml:space="preserve">-</w:t>
      </w:r>
      <w:r>
        <w:rPr>
          <w:rFonts w:ascii="Arial" w:hAnsi="Arial" w:cs="Arial" w:eastAsia="Arial"/>
          <w:color w:val="A20000"/>
          <w:spacing w:val="0"/>
          <w:position w:val="0"/>
          <w:sz w:val="22"/>
          <w:u w:val="single"/>
          <w:shd w:fill="auto" w:val="clear"/>
        </w:rPr>
        <w:t xml:space="preserve">اخلاقيات العمل</w:t>
      </w:r>
      <w:r>
        <w:rPr>
          <w:rFonts w:ascii="Arial" w:hAnsi="Arial" w:cs="Arial" w:eastAsia="Arial"/>
          <w:color w:val="A20000"/>
          <w:spacing w:val="0"/>
          <w:position w:val="0"/>
          <w:sz w:val="22"/>
          <w:u w:val="single"/>
          <w:shd w:fill="auto" w:val="clear"/>
        </w:rPr>
        <w:t xml:space="preserve">.</w:t>
      </w:r>
    </w:p>
    <w:p>
      <w:pPr>
        <w:spacing w:before="0" w:after="0" w:line="240"/>
        <w:ind w:right="0" w:left="839" w:hanging="360"/>
        <w:jc w:val="righ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تشكل الاخلاق</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احد</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مظاهر الضبط الاجتماعي لدى الافراد وتشكل دافعا ومحركا وتعمق لا يهم احساسهم بالانتقاء الى مجتمعهم كما تساعدهم على التكيف مع واقع المجتمع الذي يعيشون فيه</w:t>
      </w:r>
      <w:r>
        <w:rPr>
          <w:rFonts w:ascii="Arial" w:hAnsi="Arial" w:cs="Arial" w:eastAsia="Arial"/>
          <w:color w:val="auto"/>
          <w:spacing w:val="0"/>
          <w:position w:val="0"/>
          <w:sz w:val="22"/>
          <w:shd w:fill="auto" w:val="clear"/>
        </w:rPr>
        <w:t xml:space="preserve">.</w:t>
      </w:r>
    </w:p>
    <w:p>
      <w:pPr>
        <w:spacing w:before="0" w:after="0" w:line="240"/>
        <w:ind w:right="0" w:left="839" w:hanging="360"/>
        <w:jc w:val="righ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فهي تتصل اتصالا وثيقا بالعملية</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التربوية</w:t>
      </w:r>
      <w:r>
        <w:rPr>
          <w:rFonts w:ascii="Arial" w:hAnsi="Arial" w:cs="Arial" w:eastAsia="Arial"/>
          <w:color w:val="auto"/>
          <w:spacing w:val="0"/>
          <w:position w:val="0"/>
          <w:sz w:val="22"/>
          <w:shd w:fill="auto" w:val="clear"/>
        </w:rPr>
        <w:t xml:space="preserve"> . </w:t>
      </w:r>
      <w:r>
        <w:rPr>
          <w:rFonts w:ascii="Arial" w:hAnsi="Arial" w:cs="Arial" w:eastAsia="Arial"/>
          <w:color w:val="auto"/>
          <w:spacing w:val="0"/>
          <w:position w:val="0"/>
          <w:sz w:val="22"/>
          <w:shd w:fill="auto" w:val="clear"/>
        </w:rPr>
        <w:t xml:space="preserve">باعتبارها اهم المبادئ والقواعد المنظمة للسلوك</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الانسيابي</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وتنعكس الاخلاق على التزام الفرد بمهنته</w:t>
      </w:r>
      <w:r>
        <w:rPr>
          <w:rFonts w:ascii="Arial" w:hAnsi="Arial" w:cs="Arial" w:eastAsia="Arial"/>
          <w:color w:val="auto"/>
          <w:spacing w:val="0"/>
          <w:position w:val="0"/>
          <w:sz w:val="22"/>
          <w:shd w:fill="auto" w:val="clear"/>
        </w:rPr>
        <w:t xml:space="preserve">.</w:t>
      </w:r>
    </w:p>
    <w:p>
      <w:pPr>
        <w:widowControl w:val="false"/>
        <w:numPr>
          <w:ilvl w:val="0"/>
          <w:numId w:val="9"/>
        </w:numPr>
        <w:bidi w:val="true"/>
        <w:spacing w:before="0" w:after="160" w:line="259"/>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المهنة وسيلة بالنسبة للفرد لتحقيق التوافق النفسي والاجتماعي بما يعود ذلك بالنفع على الفرد والمجتمع</w:t>
      </w:r>
      <w:r>
        <w:rPr>
          <w:rFonts w:ascii="Arial" w:hAnsi="Arial" w:cs="Arial" w:eastAsia="Arial"/>
          <w:color w:val="auto"/>
          <w:spacing w:val="0"/>
          <w:position w:val="0"/>
          <w:sz w:val="22"/>
          <w:shd w:fill="auto" w:val="clear"/>
        </w:rPr>
        <w:t xml:space="preserve">.</w:t>
      </w:r>
    </w:p>
    <w:p>
      <w:pPr>
        <w:bidi w:val="true"/>
        <w:spacing w:before="0" w:after="160" w:line="259"/>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يرتكز مصطلح اخلاقيات العمل لمؤسسة ما على المبادئ والقيم والأخلاق التي تمثل سلوك العاملين وتنبثق الاخلاق المهنية في مجملها من الاخلاق العامة التي يتعلمها الانسان في بداية حياته من الاسرة والمدرسة او الجامعة والأصدقاء والمجتمع والدين</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اذ هي بيبان للقيم والمبادئ التي ينبغي ان توجه العمل اليومي الذي يقوم به الموظف العام</w:t>
      </w:r>
      <w:r>
        <w:rPr>
          <w:rFonts w:ascii="Arial" w:hAnsi="Arial" w:cs="Arial" w:eastAsia="Arial"/>
          <w:color w:val="auto"/>
          <w:spacing w:val="0"/>
          <w:position w:val="0"/>
          <w:sz w:val="22"/>
          <w:shd w:fill="auto" w:val="clear"/>
        </w:rPr>
        <w:t xml:space="preserve">.</w:t>
      </w:r>
    </w:p>
    <w:p>
      <w:pPr>
        <w:bidi w:val="true"/>
        <w:spacing w:before="0" w:after="160" w:line="259"/>
        <w:ind w:right="0" w:left="0" w:firstLine="0"/>
        <w:jc w:val="both"/>
        <w:rPr>
          <w:rFonts w:ascii="Arial" w:hAnsi="Arial" w:cs="Arial" w:eastAsia="Arial"/>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وتتكون هذه الاخلاق المهنية من ابعاد ثلاثة</w:t>
      </w:r>
      <w:r>
        <w:rPr>
          <w:rFonts w:ascii="Arial" w:hAnsi="Arial" w:cs="Arial" w:eastAsia="Arial"/>
          <w:color w:val="auto"/>
          <w:spacing w:val="0"/>
          <w:position w:val="0"/>
          <w:sz w:val="22"/>
          <w:shd w:fill="auto" w:val="clear"/>
        </w:rPr>
        <w:t xml:space="preserve">:-</w:t>
      </w:r>
    </w:p>
    <w:p>
      <w:pPr>
        <w:widowControl w:val="false"/>
        <w:numPr>
          <w:ilvl w:val="0"/>
          <w:numId w:val="11"/>
        </w:numPr>
        <w:bidi w:val="true"/>
        <w:spacing w:before="0" w:after="160" w:line="259"/>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البعد المعرفي</w:t>
      </w:r>
      <w:r>
        <w:rPr>
          <w:rFonts w:ascii="Arial" w:hAnsi="Arial" w:cs="Arial" w:eastAsia="Arial"/>
          <w:color w:val="auto"/>
          <w:spacing w:val="0"/>
          <w:position w:val="0"/>
          <w:sz w:val="22"/>
          <w:shd w:fill="auto" w:val="clear"/>
        </w:rPr>
        <w:t xml:space="preserve">.</w:t>
      </w:r>
    </w:p>
    <w:p>
      <w:pPr>
        <w:widowControl w:val="false"/>
        <w:numPr>
          <w:ilvl w:val="0"/>
          <w:numId w:val="11"/>
        </w:numPr>
        <w:bidi w:val="true"/>
        <w:spacing w:before="0" w:after="160" w:line="259"/>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البعد السلوكي الادائي</w:t>
      </w:r>
      <w:r>
        <w:rPr>
          <w:rFonts w:ascii="Arial" w:hAnsi="Arial" w:cs="Arial" w:eastAsia="Arial"/>
          <w:color w:val="auto"/>
          <w:spacing w:val="0"/>
          <w:position w:val="0"/>
          <w:sz w:val="22"/>
          <w:shd w:fill="auto" w:val="clear"/>
        </w:rPr>
        <w:t xml:space="preserve">.</w:t>
      </w:r>
    </w:p>
    <w:p>
      <w:pPr>
        <w:widowControl w:val="false"/>
        <w:numPr>
          <w:ilvl w:val="0"/>
          <w:numId w:val="11"/>
        </w:numPr>
        <w:bidi w:val="true"/>
        <w:spacing w:before="0" w:after="160" w:line="259"/>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البعد الخلقي</w:t>
      </w:r>
      <w:r>
        <w:rPr>
          <w:rFonts w:ascii="Arial" w:hAnsi="Arial" w:cs="Arial" w:eastAsia="Arial"/>
          <w:color w:val="auto"/>
          <w:spacing w:val="0"/>
          <w:position w:val="0"/>
          <w:sz w:val="22"/>
          <w:shd w:fill="auto" w:val="clear"/>
        </w:rPr>
        <w:t xml:space="preserve">.</w:t>
      </w:r>
    </w:p>
    <w:p>
      <w:pPr>
        <w:bidi w:val="true"/>
        <w:spacing w:before="0" w:after="160" w:line="259"/>
        <w:ind w:right="0" w:left="0" w:firstLine="0"/>
        <w:jc w:val="left"/>
        <w:rPr>
          <w:rFonts w:ascii="Arial" w:hAnsi="Arial" w:cs="Arial" w:eastAsia="Arial"/>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ويرتبط هذا الأخير ب</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اتقان العمل والمحافظة على القيام به في اطار من الالتزام بمجموعة من المعايير والقيم</w:t>
      </w:r>
      <w:r>
        <w:rPr>
          <w:rFonts w:ascii="Arial" w:hAnsi="Arial" w:cs="Arial" w:eastAsia="Arial"/>
          <w:color w:val="auto"/>
          <w:spacing w:val="0"/>
          <w:position w:val="0"/>
          <w:sz w:val="22"/>
          <w:shd w:fill="auto" w:val="clear"/>
        </w:rPr>
        <w:t xml:space="preserve">.</w:t>
      </w:r>
    </w:p>
    <w:p>
      <w:pPr>
        <w:bidi w:val="true"/>
        <w:spacing w:before="0" w:after="160" w:line="259"/>
        <w:ind w:right="0" w:left="0" w:firstLine="0"/>
        <w:jc w:val="left"/>
        <w:rPr>
          <w:rFonts w:ascii="Arial" w:hAnsi="Arial" w:cs="Arial" w:eastAsia="Arial"/>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تهتم الاخلاق بشكل رئيسي بتحقيق</w:t>
      </w:r>
      <w:r>
        <w:rPr>
          <w:rFonts w:ascii="Arial" w:hAnsi="Arial" w:cs="Arial" w:eastAsia="Arial"/>
          <w:color w:val="auto"/>
          <w:spacing w:val="0"/>
          <w:position w:val="0"/>
          <w:sz w:val="22"/>
          <w:shd w:fill="auto" w:val="clear"/>
        </w:rPr>
        <w:t xml:space="preserve">.</w:t>
      </w:r>
    </w:p>
    <w:p>
      <w:pPr>
        <w:bidi w:val="true"/>
        <w:spacing w:before="0" w:after="160" w:line="259"/>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أ</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الثقة والمساعدة المتبادلة</w:t>
      </w:r>
      <w:r>
        <w:rPr>
          <w:rFonts w:ascii="Arial" w:hAnsi="Arial" w:cs="Arial" w:eastAsia="Arial"/>
          <w:color w:val="auto"/>
          <w:spacing w:val="0"/>
          <w:position w:val="0"/>
          <w:sz w:val="22"/>
          <w:shd w:fill="auto" w:val="clear"/>
        </w:rPr>
        <w:t xml:space="preserve">.</w:t>
      </w:r>
    </w:p>
    <w:p>
      <w:pPr>
        <w:bidi w:val="true"/>
        <w:spacing w:before="0" w:after="160" w:line="259"/>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ب</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العدالة في العلاقات الإنسانية</w:t>
      </w:r>
      <w:r>
        <w:rPr>
          <w:rFonts w:ascii="Arial" w:hAnsi="Arial" w:cs="Arial" w:eastAsia="Arial"/>
          <w:color w:val="auto"/>
          <w:spacing w:val="0"/>
          <w:position w:val="0"/>
          <w:sz w:val="22"/>
          <w:shd w:fill="auto" w:val="clear"/>
        </w:rPr>
        <w:t xml:space="preserve">.</w:t>
      </w:r>
    </w:p>
    <w:p>
      <w:pPr>
        <w:bidi w:val="true"/>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فأذا لم تتم هذه القواعد بدرجه معينه يصبح مستحيلا من الناحية الواقعية استمرار أي نشاط</w:t>
      </w:r>
      <w:r>
        <w:rPr>
          <w:rFonts w:ascii="Calibri" w:hAnsi="Calibri" w:cs="Calibri" w:eastAsia="Calibri"/>
          <w:color w:val="auto"/>
          <w:spacing w:val="0"/>
          <w:position w:val="0"/>
          <w:sz w:val="22"/>
          <w:shd w:fill="auto" w:val="clear"/>
        </w:rPr>
        <w:t xml:space="preserve">.</w:t>
      </w:r>
    </w:p>
    <w:p>
      <w:pPr>
        <w:bidi w:val="true"/>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فالاخلاق الحسنة هي الاعمال التي تحقق الاتفاق بين الجميع وتعكس القوانين لتلك الاعمال</w:t>
      </w:r>
      <w:r>
        <w:rPr>
          <w:rFonts w:ascii="Calibri" w:hAnsi="Calibri" w:cs="Calibri" w:eastAsia="Calibri"/>
          <w:color w:val="auto"/>
          <w:spacing w:val="0"/>
          <w:position w:val="0"/>
          <w:sz w:val="22"/>
          <w:shd w:fill="auto" w:val="clear"/>
        </w:rPr>
        <w:t xml:space="preserve">.</w:t>
      </w:r>
    </w:p>
    <w:p>
      <w:pPr>
        <w:bidi w:val="true"/>
        <w:spacing w:before="0" w:after="160" w:line="259"/>
        <w:ind w:right="0" w:left="0" w:firstLine="0"/>
        <w:jc w:val="left"/>
        <w:rPr>
          <w:rFonts w:ascii="Calibri" w:hAnsi="Calibri" w:cs="Calibri" w:eastAsia="Calibri"/>
          <w:color w:val="auto"/>
          <w:spacing w:val="0"/>
          <w:position w:val="0"/>
          <w:sz w:val="22"/>
          <w:shd w:fill="auto" w:val="clear"/>
        </w:rPr>
      </w:pPr>
    </w:p>
    <w:p>
      <w:pPr>
        <w:bidi w:val="true"/>
        <w:spacing w:before="0" w:after="160" w:line="259"/>
        <w:ind w:right="0" w:left="0" w:firstLine="0"/>
        <w:jc w:val="left"/>
        <w:rPr>
          <w:rFonts w:ascii="Calibri" w:hAnsi="Calibri" w:cs="Calibri" w:eastAsia="Calibri"/>
          <w:color w:val="auto"/>
          <w:spacing w:val="0"/>
          <w:position w:val="0"/>
          <w:sz w:val="22"/>
          <w:shd w:fill="auto" w:val="clear"/>
        </w:rPr>
      </w:pPr>
    </w:p>
    <w:p>
      <w:pPr>
        <w:bidi w:val="true"/>
        <w:spacing w:before="0" w:after="160" w:line="259"/>
        <w:ind w:right="0" w:left="0" w:firstLine="0"/>
        <w:jc w:val="left"/>
        <w:rPr>
          <w:rFonts w:ascii="Calibri" w:hAnsi="Calibri" w:cs="Calibri" w:eastAsia="Calibri"/>
          <w:color w:val="auto"/>
          <w:spacing w:val="0"/>
          <w:position w:val="0"/>
          <w:sz w:val="22"/>
          <w:shd w:fill="auto" w:val="clear"/>
        </w:rPr>
      </w:pPr>
    </w:p>
    <w:p>
      <w:pPr>
        <w:bidi w:val="true"/>
        <w:spacing w:before="0" w:after="160" w:line="259"/>
        <w:ind w:right="0" w:left="0" w:firstLine="0"/>
        <w:jc w:val="left"/>
        <w:rPr>
          <w:rFonts w:ascii="Calibri" w:hAnsi="Calibri" w:cs="Calibri" w:eastAsia="Calibri"/>
          <w:color w:val="auto"/>
          <w:spacing w:val="0"/>
          <w:position w:val="0"/>
          <w:sz w:val="22"/>
          <w:shd w:fill="auto" w:val="clear"/>
        </w:rPr>
      </w:pPr>
    </w:p>
    <w:p>
      <w:pPr>
        <w:bidi w:val="true"/>
        <w:spacing w:before="0" w:after="160" w:line="259"/>
        <w:ind w:right="0" w:left="0" w:firstLine="0"/>
        <w:jc w:val="left"/>
        <w:rPr>
          <w:rFonts w:ascii="Calibri" w:hAnsi="Calibri" w:cs="Calibri" w:eastAsia="Calibri"/>
          <w:color w:val="auto"/>
          <w:spacing w:val="0"/>
          <w:position w:val="0"/>
          <w:sz w:val="22"/>
          <w:shd w:fill="auto" w:val="clear"/>
        </w:rPr>
      </w:pPr>
    </w:p>
    <w:p>
      <w:pPr>
        <w:bidi w:val="true"/>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لاريب ان العوامل الاقتصادية لا تنفرد بالتاثير في واقع التنظيمات بل توجد الى جانبها عوامل بشرية واجتماعية وتقنية لا تقل عنها اثرا في تنظيم وضبط علاقات العمل</w:t>
      </w:r>
      <w:r>
        <w:rPr>
          <w:rFonts w:ascii="Calibri" w:hAnsi="Calibri" w:cs="Calibri" w:eastAsia="Calibri"/>
          <w:color w:val="auto"/>
          <w:spacing w:val="0"/>
          <w:position w:val="0"/>
          <w:sz w:val="22"/>
          <w:shd w:fill="auto" w:val="clear"/>
        </w:rPr>
        <w:t xml:space="preserve">.</w:t>
      </w:r>
    </w:p>
    <w:p>
      <w:pPr>
        <w:bidi w:val="true"/>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يرى الكثير من خبراء المجتمع و الثقافة ان استثمار الموارد البشرية بالشكل الصحيح يتصدر بقية شروط نجاح التنظيم الإداري</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فاذا كانت الاخلاق تشير الى النظام القيم والمعايير الأخلاقية التي يستند عليها المديرون في قراراتهم المختلفة اذا اخذ بنظر الاعتبار ما هو صح او خطا فان ما نريده هنا تؤكد عليه هو ان الاخلاق لدى هؤلاء المدراء تتجسد بسلوكيات أخلاقية تراعي عدم خرق القواعد و المعايير والمعتقدات في المجتمع من جهة و القوانين المعمول بها من جهة أخرى</w:t>
      </w:r>
      <w:r>
        <w:rPr>
          <w:rFonts w:ascii="Calibri" w:hAnsi="Calibri" w:cs="Calibri" w:eastAsia="Calibri"/>
          <w:color w:val="auto"/>
          <w:spacing w:val="0"/>
          <w:position w:val="0"/>
          <w:sz w:val="22"/>
          <w:shd w:fill="auto" w:val="clear"/>
        </w:rPr>
        <w:t xml:space="preserve">.</w:t>
      </w:r>
    </w:p>
    <w:p>
      <w:pPr>
        <w:bidi w:val="true"/>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ان الالتزام بالمبادئ و السلوك الأخلاقي سواء على صعيد الفرد او المجتمع او المؤسسات و المنظمات بمختلف نشاطاتها يعتبر ذو أهمية بالغة لمختلف شرائح المجتمع حيث ان هذا الامر يقوي الالتزام بمبادئ العمل الصحيح والصادقة</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بالنظر للدور الهام الذي تلعبه القيم الأخلاقية المتعلقة بالممارسة المهنية في تحسين أداء المهندس و العامل واستثماره لوقته بالشكل الأمثل وسعيه لتحيق افضل عائد للمجتمع بما ينسجم مع مراحل تطوره وتقدمه ويتسق مع منظومة القيم التي يحملها الفرد تجاه ذاته وتجاه المجتمع فقد تزايد الاهتمام في الوقت الحاضر وفي كل وقت باخلاقيات العمل</w:t>
      </w:r>
      <w:r>
        <w:rPr>
          <w:rFonts w:ascii="Calibri" w:hAnsi="Calibri" w:cs="Calibri" w:eastAsia="Calibri"/>
          <w:color w:val="auto"/>
          <w:spacing w:val="0"/>
          <w:position w:val="0"/>
          <w:sz w:val="22"/>
          <w:shd w:fill="auto" w:val="clear"/>
        </w:rPr>
        <w:t xml:space="preserve">.</w:t>
      </w:r>
    </w:p>
    <w:p>
      <w:pPr>
        <w:bidi w:val="true"/>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وبدا واضحا ان المؤسسات تتسابق لإصدار مدونات أخلاقية المهنة</w:t>
      </w:r>
      <w:r>
        <w:rPr>
          <w:rFonts w:ascii="Calibri" w:hAnsi="Calibri" w:cs="Calibri" w:eastAsia="Calibri"/>
          <w:color w:val="auto"/>
          <w:spacing w:val="0"/>
          <w:position w:val="0"/>
          <w:sz w:val="22"/>
          <w:shd w:fill="auto" w:val="clear"/>
        </w:rPr>
        <w:t xml:space="preserve">.</w:t>
      </w:r>
    </w:p>
    <w:p>
      <w:pPr>
        <w:bidi w:val="true"/>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وبعد ان شكلت الكفاءة مركز الاهتمام الوحيد أصبحت الاخلاقيات تحظى بالاهتمام الأكبر ويعاد صياغة الأهداف والسياسات وفقها وطريقة تبرز المسؤولية الأخلاقية</w:t>
      </w:r>
      <w:r>
        <w:rPr>
          <w:rFonts w:ascii="Calibri" w:hAnsi="Calibri" w:cs="Calibri" w:eastAsia="Calibri"/>
          <w:color w:val="auto"/>
          <w:spacing w:val="0"/>
          <w:position w:val="0"/>
          <w:sz w:val="22"/>
          <w:shd w:fill="auto" w:val="clear"/>
        </w:rPr>
        <w:t xml:space="preserve">.</w:t>
      </w:r>
    </w:p>
    <w:p>
      <w:pPr>
        <w:bidi w:val="true"/>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ونلاحظ في السنوات الأخيرة اهتمام المجتمع بموضوع مكافحة الفساد الإداري وكذلك موضوع الشفافية وسلامة الإجراءات في مؤسسات الدولة كافة والقطاع الخاص</w:t>
      </w:r>
      <w:r>
        <w:rPr>
          <w:rFonts w:ascii="Calibri" w:hAnsi="Calibri" w:cs="Calibri" w:eastAsia="Calibri"/>
          <w:color w:val="auto"/>
          <w:spacing w:val="0"/>
          <w:position w:val="0"/>
          <w:sz w:val="22"/>
          <w:shd w:fill="auto" w:val="clear"/>
        </w:rPr>
        <w:t xml:space="preserve">.</w:t>
      </w:r>
    </w:p>
    <w:p>
      <w:pPr>
        <w:bidi w:val="true"/>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ويسجل للدولة والمؤسسات على اختلاف اشكالها وبيئات عملها محاولات تنمية السلوك المهني لدى العاملين فيها كمدخل ملائم  للتقليل من الظواهر السلبية فالوصول الى بناء منظومة النزاهة في العمل العام يعد الهدف الأساسي في بناء مؤسسات عامة فعالة تحظى باحترام الموظفين من خلال منظومة القيم والسلوكيات الأخلاقية وتمكنها من تحصين المجتمع ضد ظاهرة الفساد و توفير الاليات الفعالة لمعالجو اثارة</w:t>
      </w:r>
      <w:r>
        <w:rPr>
          <w:rFonts w:ascii="Calibri" w:hAnsi="Calibri" w:cs="Calibri" w:eastAsia="Calibri"/>
          <w:color w:val="auto"/>
          <w:spacing w:val="0"/>
          <w:position w:val="0"/>
          <w:sz w:val="22"/>
          <w:shd w:fill="auto" w:val="clear"/>
        </w:rPr>
        <w:t xml:space="preserve">. </w: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righ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tabs>
          <w:tab w:val="left" w:pos="1620" w:leader="none"/>
        </w:tabs>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num w:numId="6">
    <w:abstractNumId w:val="12"/>
  </w:num>
  <w:num w:numId="9">
    <w:abstractNumId w:val="6"/>
  </w:num>
  <w:num w:numId="11">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