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990" w:hanging="90"/>
        <w:jc w:val="left"/>
        <w:rPr>
          <w:rFonts w:ascii="Calibri" w:hAnsi="Calibri" w:cs="Calibri" w:eastAsia="Calibri"/>
          <w:color w:val="auto"/>
          <w:spacing w:val="0"/>
          <w:position w:val="0"/>
          <w:sz w:val="22"/>
          <w:shd w:fill="auto" w:val="clear"/>
        </w:rPr>
      </w:pPr>
    </w:p>
    <w:p>
      <w:pPr>
        <w:tabs>
          <w:tab w:val="center" w:pos="4680" w:leader="none"/>
          <w:tab w:val="right" w:pos="9360" w:leader="none"/>
        </w:tabs>
        <w:spacing w:before="0" w:after="0" w:line="240"/>
        <w:ind w:right="0" w:left="0" w:firstLine="0"/>
        <w:jc w:val="center"/>
        <w:rPr>
          <w:rFonts w:ascii="Calibri" w:hAnsi="Calibri" w:cs="Calibri" w:eastAsia="Calibri"/>
          <w:color w:val="auto"/>
          <w:spacing w:val="0"/>
          <w:position w:val="0"/>
          <w:sz w:val="20"/>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right"/>
        <w:rPr>
          <w:rFonts w:ascii="Calibri" w:hAnsi="Calibri" w:cs="Calibri" w:eastAsia="Calibri"/>
          <w:color w:val="0070C0"/>
          <w:spacing w:val="0"/>
          <w:position w:val="0"/>
          <w:sz w:val="22"/>
          <w:shd w:fill="auto" w:val="clear"/>
        </w:rPr>
      </w:pPr>
      <w:r>
        <w:rPr>
          <w:rFonts w:ascii="Arial" w:hAnsi="Arial" w:cs="Arial" w:eastAsia="Arial"/>
          <w:color w:val="auto"/>
          <w:spacing w:val="0"/>
          <w:position w:val="0"/>
          <w:sz w:val="22"/>
          <w:shd w:fill="auto" w:val="clear"/>
        </w:rPr>
        <w:t xml:space="preserve">المادة</w:t>
      </w:r>
      <w:r>
        <w:rPr>
          <w:rFonts w:ascii="Calibri" w:hAnsi="Calibri" w:cs="Calibri" w:eastAsia="Calibri"/>
          <w:color w:val="auto"/>
          <w:spacing w:val="0"/>
          <w:position w:val="0"/>
          <w:sz w:val="22"/>
          <w:shd w:fill="auto" w:val="clear"/>
        </w:rPr>
        <w:t xml:space="preserve"> : </w:t>
      </w:r>
      <w:r>
        <w:rPr>
          <w:rFonts w:ascii="Arial" w:hAnsi="Arial" w:cs="Arial" w:eastAsia="Arial"/>
          <w:color w:val="auto"/>
          <w:spacing w:val="0"/>
          <w:position w:val="0"/>
          <w:sz w:val="22"/>
          <w:shd w:fill="auto" w:val="clear"/>
        </w:rPr>
        <w:t xml:space="preserve">اخلاقيات المهنة</w:t>
      </w:r>
      <w:r>
        <w:rPr>
          <w:rFonts w:ascii="Calibri" w:hAnsi="Calibri" w:cs="Calibri" w:eastAsia="Calibri"/>
          <w:color w:val="auto"/>
          <w:spacing w:val="0"/>
          <w:position w:val="0"/>
          <w:sz w:val="22"/>
          <w:shd w:fill="auto" w:val="clear"/>
        </w:rPr>
        <w:t xml:space="preserve">.</w:t>
      </w:r>
    </w:p>
    <w:p>
      <w:pPr>
        <w:spacing w:before="0" w:after="160" w:line="259"/>
        <w:ind w:right="0" w:left="0" w:firstLine="0"/>
        <w:jc w:val="right"/>
        <w:rPr>
          <w:rFonts w:ascii="Calibri" w:hAnsi="Calibri" w:cs="Calibri" w:eastAsia="Calibri"/>
          <w:color w:val="0070C0"/>
          <w:spacing w:val="0"/>
          <w:position w:val="0"/>
          <w:sz w:val="22"/>
          <w:shd w:fill="auto" w:val="clear"/>
        </w:rPr>
      </w:pPr>
      <w:r>
        <w:rPr>
          <w:rFonts w:ascii="Arial" w:hAnsi="Arial" w:cs="Arial" w:eastAsia="Arial"/>
          <w:color w:val="0070C0"/>
          <w:spacing w:val="0"/>
          <w:position w:val="0"/>
          <w:sz w:val="22"/>
          <w:shd w:fill="auto" w:val="clear"/>
        </w:rPr>
        <w:t xml:space="preserve">المرحلة الرابعة</w:t>
      </w:r>
      <w:r>
        <w:rPr>
          <w:rFonts w:ascii="Calibri" w:hAnsi="Calibri" w:cs="Calibri" w:eastAsia="Calibri"/>
          <w:color w:val="0070C0"/>
          <w:spacing w:val="0"/>
          <w:position w:val="0"/>
          <w:sz w:val="22"/>
          <w:shd w:fill="auto" w:val="clear"/>
        </w:rPr>
        <w:t xml:space="preserve">.</w:t>
      </w:r>
    </w:p>
    <w:p>
      <w:pPr>
        <w:spacing w:before="0" w:after="160" w:line="259"/>
        <w:ind w:right="0" w:left="0" w:firstLine="0"/>
        <w:jc w:val="right"/>
        <w:rPr>
          <w:rFonts w:ascii="Calibri" w:hAnsi="Calibri" w:cs="Calibri" w:eastAsia="Calibri"/>
          <w:color w:val="0070C0"/>
          <w:spacing w:val="0"/>
          <w:position w:val="0"/>
          <w:sz w:val="22"/>
          <w:shd w:fill="auto" w:val="clear"/>
        </w:rPr>
      </w:pPr>
      <w:r>
        <w:rPr>
          <w:rFonts w:ascii="Arial" w:hAnsi="Arial" w:cs="Arial" w:eastAsia="Arial"/>
          <w:color w:val="0070C0"/>
          <w:spacing w:val="0"/>
          <w:position w:val="0"/>
          <w:sz w:val="22"/>
          <w:shd w:fill="auto" w:val="clear"/>
        </w:rPr>
        <w:t xml:space="preserve">المحاضرة</w:t>
      </w:r>
      <w:r>
        <w:rPr>
          <w:rFonts w:ascii="Arial" w:hAnsi="Arial" w:cs="Arial" w:eastAsia="Arial"/>
          <w:color w:val="0070C0"/>
          <w:spacing w:val="0"/>
          <w:position w:val="0"/>
          <w:sz w:val="22"/>
          <w:shd w:fill="auto" w:val="clear"/>
        </w:rPr>
        <w:t xml:space="preserve">: </w:t>
      </w:r>
      <w:r>
        <w:rPr>
          <w:rFonts w:ascii="Arial" w:hAnsi="Arial" w:cs="Arial" w:eastAsia="Arial"/>
          <w:color w:val="0070C0"/>
          <w:spacing w:val="0"/>
          <w:position w:val="0"/>
          <w:sz w:val="22"/>
          <w:shd w:fill="auto" w:val="clear"/>
        </w:rPr>
        <w:t xml:space="preserve">الخامسة عشر</w:t>
      </w:r>
      <w:r>
        <w:rPr>
          <w:rFonts w:ascii="Calibri" w:hAnsi="Calibri" w:cs="Calibri" w:eastAsia="Calibri"/>
          <w:color w:val="0070C0"/>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shd w:fill="auto" w:val="clear"/>
        </w:rPr>
        <w:t xml:space="preserve">اخلاقيات التقني </w:t>
      </w:r>
      <w:r>
        <w:rPr>
          <w:rFonts w:ascii="Arial" w:hAnsi="Arial" w:cs="Arial" w:eastAsia="Arial"/>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الفني</w:t>
      </w: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في التعليم المستمر</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أهمية المشاركة في التعليم والتدريب المستمر أخلاقيا</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قواعد السلوك الواجب ان يلتزم بها التقني</w:t>
      </w:r>
      <w:r>
        <w:rPr>
          <w:rFonts w:ascii="Arial" w:hAnsi="Arial" w:cs="Arial" w:eastAsia="Arial"/>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الفني</w:t>
      </w: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نحو ذاته في مجال التعليم</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قواعد سلوك التقني</w:t>
      </w:r>
      <w:r>
        <w:rPr>
          <w:rFonts w:ascii="Arial" w:hAnsi="Arial" w:cs="Arial" w:eastAsia="Arial"/>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الفني</w:t>
      </w: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نحو مرؤوسيه في مجال التعليم المستمر</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shd w:fill="auto" w:val="clear"/>
        </w:rPr>
        <w:t xml:space="preserve">التقني او الاخصائي و التكنيكي او التكنولوجي</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هو</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shd w:fill="auto" w:val="clear"/>
        </w:rPr>
        <w:t xml:space="preserve">الشخص الذي يجمع بين علم التقنية و العلوم التطبيقية في المجالات التطبيقية و في نواحي الحياة العملية أي هو الشخص الذي يستطيع العمل نظريا وعمليا للوصول الى اعلى نسبة في الأداء و الجودة المهنية من خلال مهارات علمية وعملية ناتجة عن</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خبرات  وتدريب</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مما يمكنه من حل أي مشاكل فنية تنجم من الأداء البشري او عيوب صناعة و مشاكل الاستخدام التي تصادفه و ذلك للوصول الى افضل أداء فني علمي متكامل</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u w:val="single"/>
          <w:shd w:fill="auto" w:val="clear"/>
        </w:rPr>
      </w:pP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w:t>
      </w:r>
      <w:r>
        <w:rPr>
          <w:rFonts w:ascii="Arial" w:hAnsi="Arial" w:cs="Arial" w:eastAsia="Arial"/>
          <w:b/>
          <w:color w:val="auto"/>
          <w:spacing w:val="0"/>
          <w:position w:val="0"/>
          <w:sz w:val="22"/>
          <w:u w:val="single"/>
          <w:shd w:fill="auto" w:val="clear"/>
        </w:rPr>
        <w:t xml:space="preserve">التعليم</w:t>
      </w:r>
      <w:r>
        <w:rPr>
          <w:rFonts w:ascii="Calibri" w:hAnsi="Calibri" w:cs="Calibri" w:eastAsia="Calibri"/>
          <w:b/>
          <w:color w:val="auto"/>
          <w:spacing w:val="0"/>
          <w:position w:val="0"/>
          <w:sz w:val="22"/>
          <w:u w:val="single"/>
          <w:shd w:fill="auto" w:val="clear"/>
        </w:rPr>
        <w:t xml:space="preserve"> </w:t>
      </w:r>
      <w:r>
        <w:rPr>
          <w:rFonts w:ascii="Arial" w:hAnsi="Arial" w:cs="Arial" w:eastAsia="Arial"/>
          <w:b/>
          <w:color w:val="auto"/>
          <w:spacing w:val="0"/>
          <w:position w:val="0"/>
          <w:sz w:val="22"/>
          <w:u w:val="single"/>
          <w:shd w:fill="auto" w:val="clear"/>
        </w:rPr>
        <w:t xml:space="preserve">والتدريب المهني</w:t>
      </w:r>
      <w:r>
        <w:rPr>
          <w:rFonts w:ascii="Calibri" w:hAnsi="Calibri" w:cs="Calibri" w:eastAsia="Calibri"/>
          <w:b/>
          <w:color w:val="auto"/>
          <w:spacing w:val="0"/>
          <w:position w:val="0"/>
          <w:sz w:val="22"/>
          <w:u w:val="single"/>
          <w:shd w:fill="auto" w:val="clear"/>
        </w:rPr>
        <w:t xml:space="preserve"> </w:t>
      </w:r>
      <w:r>
        <w:rPr>
          <w:rFonts w:ascii="Arial" w:hAnsi="Arial" w:cs="Arial" w:eastAsia="Arial"/>
          <w:b/>
          <w:color w:val="auto"/>
          <w:spacing w:val="0"/>
          <w:position w:val="0"/>
          <w:sz w:val="22"/>
          <w:u w:val="single"/>
          <w:shd w:fill="auto" w:val="clear"/>
        </w:rPr>
        <w:t xml:space="preserve">والتقني</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shd w:fill="auto" w:val="clear"/>
        </w:rPr>
        <w:t xml:space="preserve">يلعب التعليم والتدريب المهني والتقني المتخصص لأعداد العمال والمهنيين والفنيين دورا مهما في تلبية المتطلبات التنموية وحاجات سوق العمل من العمالة المطلوب للمجالات المختلفة بما في ذلك</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المنشأت</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المتوسطة والصغيرة</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u w:val="single"/>
          <w:shd w:fill="auto" w:val="clear"/>
        </w:rPr>
      </w:pPr>
    </w:p>
    <w:p>
      <w:pPr>
        <w:spacing w:before="0" w:after="160" w:line="259"/>
        <w:ind w:right="0" w:left="0" w:firstLine="0"/>
        <w:jc w:val="right"/>
        <w:rPr>
          <w:rFonts w:ascii="Calibri" w:hAnsi="Calibri" w:cs="Calibri" w:eastAsia="Calibri"/>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التعليم غير النظامي وتعليم الكبار</w:t>
      </w:r>
      <w:r>
        <w:rPr>
          <w:rFonts w:ascii="Calibri" w:hAnsi="Calibri" w:cs="Calibri" w:eastAsia="Calibri"/>
          <w:b/>
          <w:color w:val="auto"/>
          <w:spacing w:val="0"/>
          <w:position w:val="0"/>
          <w:sz w:val="22"/>
          <w:u w:val="single"/>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ي</w:t>
      </w:r>
      <w:r>
        <w:rPr>
          <w:rFonts w:ascii="Arial" w:hAnsi="Arial" w:cs="Arial" w:eastAsia="Arial"/>
          <w:b/>
          <w:color w:val="auto"/>
          <w:spacing w:val="0"/>
          <w:position w:val="0"/>
          <w:sz w:val="22"/>
          <w:shd w:fill="auto" w:val="clear"/>
        </w:rPr>
        <w:t xml:space="preserve">شكل التعليم غير النظامي وتعليم الكبار اليه فعالية التوفير خدمات التربية المستديمة والتعليم</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المستمر بما في ذلك الحصول على المعارف والمهمات والاتجاهات لأغراض محددة للاندماج في سوق العمل</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و يمكن</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لهذه الخدمات ان يكون لها دور كبير في زيادة فرص العمل للمرأة والرجل ودعم مشاركتهم في النشاطات الاقتصادية بشكل عام و في</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المنشات</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و المشروعات المتوسطة والصغيرة بشكل خاص</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u w:val="single"/>
          <w:shd w:fill="auto" w:val="clear"/>
        </w:rPr>
      </w:pPr>
    </w:p>
    <w:p>
      <w:pPr>
        <w:spacing w:before="0" w:after="160" w:line="259"/>
        <w:ind w:right="0" w:left="0" w:firstLine="0"/>
        <w:jc w:val="right"/>
        <w:rPr>
          <w:rFonts w:ascii="Calibri" w:hAnsi="Calibri" w:cs="Calibri" w:eastAsia="Calibri"/>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التعليم والتدريب المستمر</w:t>
      </w:r>
      <w:r>
        <w:rPr>
          <w:rFonts w:ascii="Calibri" w:hAnsi="Calibri" w:cs="Calibri" w:eastAsia="Calibri"/>
          <w:b/>
          <w:color w:val="auto"/>
          <w:spacing w:val="0"/>
          <w:position w:val="0"/>
          <w:sz w:val="22"/>
          <w:u w:val="single"/>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هو التعليم والتدريب الذي يحدث ويعزز المعارف والمهارات</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التي يتم اكتسابها اثناء التعليم الأساسي انطلاقا من مفهوم ان التعليم هو عملية تستمر مدى الحياة وان التعليم والتدريب المهني المستمر هو ما يزود به الشخص بعد ان يكون قد اكتسب الحد الأدنى من المتطلبات الأساسية لتعلم العمل او الدخول في مهمته</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shd w:fill="auto" w:val="clear"/>
        </w:rPr>
        <w:t xml:space="preserve">الكثير من المنظفات والنفايات المهنية تلزم أعضاءها الى اتباع دورات التأهيل المستمر تحت إطالة سحب الاجازة بمزاولة المهنة</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p>
    <w:p>
      <w:pPr>
        <w:spacing w:before="0" w:after="160" w:line="259"/>
        <w:ind w:right="0" w:left="0" w:firstLine="0"/>
        <w:jc w:val="right"/>
        <w:rPr>
          <w:rFonts w:ascii="Calibri" w:hAnsi="Calibri" w:cs="Calibri" w:eastAsia="Calibri"/>
          <w:b/>
          <w:color w:val="auto"/>
          <w:spacing w:val="0"/>
          <w:position w:val="0"/>
          <w:sz w:val="22"/>
          <w:shd w:fill="auto" w:val="clear"/>
        </w:rPr>
      </w:pPr>
    </w:p>
    <w:p>
      <w:pPr>
        <w:spacing w:before="0" w:after="160" w:line="259"/>
        <w:ind w:right="0" w:left="0" w:firstLine="0"/>
        <w:jc w:val="right"/>
        <w:rPr>
          <w:rFonts w:ascii="Calibri" w:hAnsi="Calibri" w:cs="Calibri" w:eastAsia="Calibri"/>
          <w:b/>
          <w:color w:val="auto"/>
          <w:spacing w:val="0"/>
          <w:position w:val="0"/>
          <w:sz w:val="22"/>
          <w:shd w:fill="auto" w:val="clear"/>
        </w:rPr>
      </w:pP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أهمية التعليم والتدريب المهني</w:t>
      </w:r>
      <w:r>
        <w:rPr>
          <w:rFonts w:ascii="Calibri" w:hAnsi="Calibri" w:cs="Calibri" w:eastAsia="Calibri"/>
          <w:b/>
          <w:color w:val="auto"/>
          <w:spacing w:val="0"/>
          <w:position w:val="0"/>
          <w:sz w:val="22"/>
          <w:shd w:fill="auto" w:val="clear"/>
        </w:rPr>
        <w:t xml:space="preserve">.</w:t>
      </w:r>
    </w:p>
    <w:p>
      <w:pPr>
        <w:spacing w:before="0" w:after="160" w:line="259"/>
        <w:ind w:right="0" w:left="0" w:firstLine="0"/>
        <w:jc w:val="righ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2"/>
          <w:shd w:fill="auto" w:val="clear"/>
        </w:rPr>
        <w:t xml:space="preserve">يساهم التعليم والتدريب المهني على ما</w:t>
      </w:r>
      <w:r>
        <w:rPr>
          <w:rFonts w:ascii="Calibri" w:hAnsi="Calibri" w:cs="Calibri" w:eastAsia="Calibri"/>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يأتي</w:t>
      </w:r>
      <w:r>
        <w:rPr>
          <w:rFonts w:ascii="Calibri" w:hAnsi="Calibri" w:cs="Calibri" w:eastAsia="Calibri"/>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الاستثمار الأمثل للرأسمال البشري</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تحسين الكفاءة الإنتاجية والاستقلال الأفضل للعمليات والموارد</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تحسين مستوى الأداء</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تحسين جودة السلع والخدمات</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تطوير عملية التحسين المستمر في المؤسسة</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تحقيق نسبة المرفوضات و الهدر</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خفض عمليات التعطل والتوقف في الالات</w:t>
      </w:r>
      <w:r>
        <w:rPr>
          <w:rFonts w:ascii="Arial" w:hAnsi="Arial" w:cs="Arial" w:eastAsia="Arial"/>
          <w:b/>
          <w:color w:val="auto"/>
          <w:spacing w:val="0"/>
          <w:position w:val="0"/>
          <w:sz w:val="22"/>
          <w:shd w:fill="auto" w:val="clear"/>
        </w:rPr>
        <w:t xml:space="preserve">.</w:t>
      </w:r>
    </w:p>
    <w:p>
      <w:pPr>
        <w:widowControl w:val="false"/>
        <w:numPr>
          <w:ilvl w:val="0"/>
          <w:numId w:val="5"/>
        </w:numPr>
        <w:bidi w:val="true"/>
        <w:spacing w:before="0" w:after="160" w:line="259"/>
        <w:ind w:right="0" w:left="72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تحسين الجهازية</w:t>
      </w:r>
      <w:r>
        <w:rPr>
          <w:rFonts w:ascii="Arial" w:hAnsi="Arial" w:cs="Arial" w:eastAsia="Arial"/>
          <w:b/>
          <w:color w:val="auto"/>
          <w:spacing w:val="0"/>
          <w:position w:val="0"/>
          <w:sz w:val="22"/>
          <w:shd w:fill="auto" w:val="clear"/>
        </w:rPr>
        <w:t xml:space="preserve">.</w:t>
      </w:r>
    </w:p>
    <w:p>
      <w:pPr>
        <w:bidi w:val="true"/>
        <w:spacing w:before="0" w:after="160" w:line="259"/>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9</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تنظيم مكان العمل</w:t>
      </w:r>
      <w:r>
        <w:rPr>
          <w:rFonts w:ascii="Calibri" w:hAnsi="Calibri" w:cs="Calibri" w:eastAsia="Calibri"/>
          <w:b/>
          <w:color w:val="auto"/>
          <w:spacing w:val="0"/>
          <w:position w:val="0"/>
          <w:sz w:val="22"/>
          <w:shd w:fill="auto" w:val="clear"/>
        </w:rPr>
        <w:t xml:space="preserve">.</w:t>
      </w:r>
    </w:p>
    <w:p>
      <w:pPr>
        <w:bidi w:val="true"/>
        <w:spacing w:before="0" w:after="160" w:line="259"/>
        <w:ind w:right="0" w:left="0" w:firstLine="0"/>
        <w:jc w:val="both"/>
        <w:rPr>
          <w:rFonts w:ascii="Calibri" w:hAnsi="Calibri" w:cs="Calibri" w:eastAsia="Calibri"/>
          <w:b/>
          <w:color w:val="auto"/>
          <w:spacing w:val="0"/>
          <w:position w:val="0"/>
          <w:sz w:val="22"/>
          <w:shd w:fill="auto" w:val="clear"/>
        </w:rPr>
      </w:pPr>
    </w:p>
    <w:p>
      <w:pPr>
        <w:bidi w:val="true"/>
        <w:spacing w:before="0" w:after="160" w:line="259"/>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قواعد السلوك المهني </w:t>
      </w:r>
      <w:r>
        <w:rPr>
          <w:rFonts w:ascii="Calibri" w:hAnsi="Calibri" w:cs="Calibri" w:eastAsia="Calibri"/>
          <w:b/>
          <w:color w:val="auto"/>
          <w:spacing w:val="0"/>
          <w:position w:val="0"/>
          <w:sz w:val="22"/>
          <w:shd w:fill="auto" w:val="clear"/>
        </w:rPr>
        <w:t xml:space="preserve">:-</w:t>
      </w:r>
    </w:p>
    <w:p>
      <w:pPr>
        <w:bidi w:val="true"/>
        <w:spacing w:before="0" w:after="160" w:line="259"/>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تعرف بانها مجموعة من المبادئ والقواعد السلوكية والأخلاقية التي يتعين على التقني الالتزام والتحلي بها في اطار تفاعلاته اليومية في أداءه لواجباته</w:t>
      </w:r>
      <w:r>
        <w:rPr>
          <w:rFonts w:ascii="Calibri" w:hAnsi="Calibri" w:cs="Calibri" w:eastAsia="Calibri"/>
          <w:b/>
          <w:color w:val="auto"/>
          <w:spacing w:val="0"/>
          <w:position w:val="0"/>
          <w:sz w:val="22"/>
          <w:shd w:fill="auto" w:val="clear"/>
        </w:rPr>
        <w:t xml:space="preserve">. </w:t>
      </w:r>
    </w:p>
    <w:p>
      <w:pPr>
        <w:bidi w:val="true"/>
        <w:spacing w:before="0" w:after="160" w:line="259"/>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20000"/>
          <w:spacing w:val="0"/>
          <w:position w:val="0"/>
          <w:sz w:val="22"/>
          <w:u w:val="single"/>
          <w:shd w:fill="auto" w:val="clear"/>
        </w:rPr>
        <w:t xml:space="preserve">-</w:t>
      </w:r>
      <w:r>
        <w:rPr>
          <w:rFonts w:ascii="Calibri" w:hAnsi="Calibri" w:cs="Calibri" w:eastAsia="Calibri"/>
          <w:b/>
          <w:color w:val="A20000"/>
          <w:spacing w:val="0"/>
          <w:position w:val="0"/>
          <w:sz w:val="22"/>
          <w:u w:val="single"/>
          <w:shd w:fill="auto" w:val="clear"/>
        </w:rPr>
        <w:t xml:space="preserve">مبادئ السلوك المهني</w:t>
      </w:r>
      <w:r>
        <w:rPr>
          <w:rFonts w:ascii="Calibri" w:hAnsi="Calibri" w:cs="Calibri" w:eastAsia="Calibri"/>
          <w:b/>
          <w:color w:val="A20000"/>
          <w:spacing w:val="0"/>
          <w:position w:val="0"/>
          <w:sz w:val="22"/>
          <w:u w:val="single"/>
          <w:shd w:fill="auto" w:val="clear"/>
        </w:rPr>
        <w:t xml:space="preserve">.</w:t>
      </w:r>
    </w:p>
    <w:p>
      <w:pPr>
        <w:bidi w:val="true"/>
        <w:spacing w:before="0" w:after="160" w:line="259"/>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w:t>
      </w:r>
      <w:r>
        <w:rPr>
          <w:rFonts w:ascii="Calibri" w:hAnsi="Calibri" w:cs="Calibri" w:eastAsia="Calibri"/>
          <w:b/>
          <w:color w:val="auto"/>
          <w:spacing w:val="0"/>
          <w:position w:val="0"/>
          <w:sz w:val="22"/>
          <w:u w:val="single"/>
          <w:shd w:fill="auto" w:val="clear"/>
        </w:rPr>
        <w:t xml:space="preserve">النزاهة</w:t>
      </w:r>
      <w:r>
        <w:rPr>
          <w:rFonts w:ascii="Calibri" w:hAnsi="Calibri" w:cs="Calibri" w:eastAsia="Calibri"/>
          <w:b/>
          <w:color w:val="auto"/>
          <w:spacing w:val="0"/>
          <w:position w:val="0"/>
          <w:sz w:val="22"/>
          <w:u w:val="single"/>
          <w:shd w:fill="auto" w:val="clear"/>
        </w:rPr>
        <w:t xml:space="preserve">.</w:t>
      </w:r>
    </w:p>
    <w:p>
      <w:pPr>
        <w:bidi w:val="true"/>
        <w:spacing w:before="0" w:after="160" w:line="259"/>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الموضوعية</w:t>
      </w:r>
      <w:r>
        <w:rPr>
          <w:rFonts w:ascii="Calibri" w:hAnsi="Calibri" w:cs="Calibri" w:eastAsia="Calibri"/>
          <w:b/>
          <w:color w:val="auto"/>
          <w:spacing w:val="0"/>
          <w:position w:val="0"/>
          <w:sz w:val="22"/>
          <w:u w:val="single"/>
          <w:shd w:fill="auto" w:val="clear"/>
        </w:rPr>
        <w:t xml:space="preserve">.</w:t>
      </w:r>
    </w:p>
    <w:p>
      <w:pPr>
        <w:bidi w:val="true"/>
        <w:spacing w:before="0" w:after="160" w:line="259"/>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w:t>
      </w:r>
      <w:r>
        <w:rPr>
          <w:rFonts w:ascii="Calibri" w:hAnsi="Calibri" w:cs="Calibri" w:eastAsia="Calibri"/>
          <w:b/>
          <w:color w:val="auto"/>
          <w:spacing w:val="0"/>
          <w:position w:val="0"/>
          <w:sz w:val="22"/>
          <w:u w:val="single"/>
          <w:shd w:fill="auto" w:val="clear"/>
        </w:rPr>
        <w:t xml:space="preserve">الأمانة</w:t>
      </w:r>
      <w:r>
        <w:rPr>
          <w:rFonts w:ascii="Calibri" w:hAnsi="Calibri" w:cs="Calibri" w:eastAsia="Calibri"/>
          <w:b/>
          <w:color w:val="auto"/>
          <w:spacing w:val="0"/>
          <w:position w:val="0"/>
          <w:sz w:val="22"/>
          <w:u w:val="single"/>
          <w:shd w:fill="auto" w:val="clear"/>
        </w:rPr>
        <w:t xml:space="preserve">.</w:t>
      </w:r>
    </w:p>
    <w:p>
      <w:pPr>
        <w:bidi w:val="true"/>
        <w:spacing w:before="0" w:after="160" w:line="259"/>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w:t>
      </w:r>
      <w:r>
        <w:rPr>
          <w:rFonts w:ascii="Calibri" w:hAnsi="Calibri" w:cs="Calibri" w:eastAsia="Calibri"/>
          <w:b/>
          <w:color w:val="auto"/>
          <w:spacing w:val="0"/>
          <w:position w:val="0"/>
          <w:sz w:val="22"/>
          <w:u w:val="single"/>
          <w:shd w:fill="auto" w:val="clear"/>
        </w:rPr>
        <w:t xml:space="preserve">الكفاية</w:t>
      </w:r>
      <w:r>
        <w:rPr>
          <w:rFonts w:ascii="Calibri" w:hAnsi="Calibri" w:cs="Calibri" w:eastAsia="Calibri"/>
          <w:b/>
          <w:color w:val="auto"/>
          <w:spacing w:val="0"/>
          <w:position w:val="0"/>
          <w:sz w:val="22"/>
          <w:u w:val="single"/>
          <w:shd w:fill="auto" w:val="clear"/>
        </w:rPr>
        <w:t xml:space="preserve">.</w:t>
      </w:r>
    </w:p>
    <w:p>
      <w:pPr>
        <w:bidi w:val="true"/>
        <w:spacing w:before="0" w:after="160" w:line="259"/>
        <w:ind w:right="0" w:left="0" w:firstLine="0"/>
        <w:jc w:val="left"/>
        <w:rPr>
          <w:rFonts w:ascii="Calibri" w:hAnsi="Calibri" w:cs="Calibri" w:eastAsia="Calibri"/>
          <w:b/>
          <w:color w:val="A20000"/>
          <w:spacing w:val="0"/>
          <w:position w:val="0"/>
          <w:sz w:val="22"/>
          <w:u w:val="single"/>
          <w:shd w:fill="auto" w:val="clear"/>
        </w:rPr>
      </w:pPr>
    </w:p>
    <w:p>
      <w:pPr>
        <w:bidi w:val="true"/>
        <w:spacing w:before="0" w:after="160" w:line="259"/>
        <w:ind w:right="0" w:left="0" w:firstLine="0"/>
        <w:jc w:val="left"/>
        <w:rPr>
          <w:rFonts w:ascii="Calibri" w:hAnsi="Calibri" w:cs="Calibri" w:eastAsia="Calibri"/>
          <w:b/>
          <w:color w:val="A20000"/>
          <w:spacing w:val="0"/>
          <w:position w:val="0"/>
          <w:sz w:val="22"/>
          <w:u w:val="single"/>
          <w:shd w:fill="auto" w:val="clear"/>
        </w:rPr>
      </w:pPr>
      <w:r>
        <w:rPr>
          <w:rFonts w:ascii="Calibri" w:hAnsi="Calibri" w:cs="Calibri" w:eastAsia="Calibri"/>
          <w:b/>
          <w:color w:val="A20000"/>
          <w:spacing w:val="0"/>
          <w:position w:val="0"/>
          <w:sz w:val="22"/>
          <w:u w:val="single"/>
          <w:shd w:fill="auto" w:val="clear"/>
        </w:rPr>
        <w:t xml:space="preserve">قواعد السلوك المهني</w:t>
      </w:r>
      <w:r>
        <w:rPr>
          <w:rFonts w:ascii="Calibri" w:hAnsi="Calibri" w:cs="Calibri" w:eastAsia="Calibri"/>
          <w:b/>
          <w:color w:val="A20000"/>
          <w:spacing w:val="0"/>
          <w:position w:val="0"/>
          <w:sz w:val="22"/>
          <w:u w:val="single"/>
          <w:shd w:fill="auto" w:val="clear"/>
        </w:rPr>
        <w:t xml:space="preserve">.</w:t>
      </w:r>
    </w:p>
    <w:p>
      <w:pPr>
        <w:widowControl w:val="false"/>
        <w:numPr>
          <w:ilvl w:val="0"/>
          <w:numId w:val="8"/>
        </w:numPr>
        <w:bidi w:val="true"/>
        <w:spacing w:before="0" w:after="160" w:line="259"/>
        <w:ind w:right="0" w:left="144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قواعد النزاهة</w:t>
      </w:r>
      <w:r>
        <w:rPr>
          <w:rFonts w:ascii="Arial" w:hAnsi="Arial" w:cs="Arial" w:eastAsia="Arial"/>
          <w:b/>
          <w:color w:val="auto"/>
          <w:spacing w:val="0"/>
          <w:position w:val="0"/>
          <w:sz w:val="22"/>
          <w:shd w:fill="auto" w:val="clear"/>
        </w:rPr>
        <w:t xml:space="preserve">.</w:t>
      </w:r>
    </w:p>
    <w:p>
      <w:pPr>
        <w:bidi w:val="true"/>
        <w:spacing w:before="0" w:after="160" w:line="259"/>
        <w:ind w:right="0" w:left="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القيام بالعمل بجد وحرص والالتزام بالقانون</w:t>
      </w:r>
      <w:r>
        <w:rPr>
          <w:rFonts w:ascii="Arial" w:hAnsi="Arial" w:cs="Arial" w:eastAsia="Arial"/>
          <w:b/>
          <w:color w:val="auto"/>
          <w:spacing w:val="0"/>
          <w:position w:val="0"/>
          <w:sz w:val="22"/>
          <w:shd w:fill="auto" w:val="clear"/>
        </w:rPr>
        <w:t xml:space="preserve">.</w:t>
      </w:r>
    </w:p>
    <w:p>
      <w:pPr>
        <w:bidi w:val="true"/>
        <w:spacing w:before="0" w:after="160" w:line="259"/>
        <w:ind w:right="0" w:left="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تجنب الأفعال غير القانونية واحترام المهنة ورفع شانها</w:t>
      </w:r>
      <w:r>
        <w:rPr>
          <w:rFonts w:ascii="Arial" w:hAnsi="Arial" w:cs="Arial" w:eastAsia="Arial"/>
          <w:b/>
          <w:color w:val="auto"/>
          <w:spacing w:val="0"/>
          <w:position w:val="0"/>
          <w:sz w:val="22"/>
          <w:shd w:fill="auto" w:val="clear"/>
        </w:rPr>
        <w:t xml:space="preserve">.</w:t>
      </w:r>
    </w:p>
    <w:p>
      <w:pPr>
        <w:widowControl w:val="false"/>
        <w:numPr>
          <w:ilvl w:val="0"/>
          <w:numId w:val="10"/>
        </w:numPr>
        <w:bidi w:val="true"/>
        <w:spacing w:before="0" w:after="160" w:line="259"/>
        <w:ind w:right="0" w:left="144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قواعد الموضوعية</w:t>
      </w:r>
      <w:r>
        <w:rPr>
          <w:rFonts w:ascii="Arial" w:hAnsi="Arial" w:cs="Arial" w:eastAsia="Arial"/>
          <w:b/>
          <w:color w:val="auto"/>
          <w:spacing w:val="0"/>
          <w:position w:val="0"/>
          <w:sz w:val="22"/>
          <w:shd w:fill="auto" w:val="clear"/>
        </w:rPr>
        <w:t xml:space="preserve">. </w:t>
      </w:r>
    </w:p>
    <w:p>
      <w:pPr>
        <w:bidi w:val="true"/>
        <w:spacing w:before="0" w:after="160" w:line="259"/>
        <w:ind w:right="0" w:left="72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تجنب كل ما يجعله متميز وعدم قبول ما يفقده حياده</w:t>
      </w:r>
      <w:r>
        <w:rPr>
          <w:rFonts w:ascii="Arial" w:hAnsi="Arial" w:cs="Arial" w:eastAsia="Arial"/>
          <w:b/>
          <w:color w:val="auto"/>
          <w:spacing w:val="0"/>
          <w:position w:val="0"/>
          <w:sz w:val="22"/>
          <w:shd w:fill="auto" w:val="clear"/>
        </w:rPr>
        <w:t xml:space="preserve">.</w:t>
      </w:r>
    </w:p>
    <w:p>
      <w:pPr>
        <w:bidi w:val="true"/>
        <w:spacing w:before="0" w:after="160" w:line="259"/>
        <w:ind w:right="0" w:left="72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الإفصاح عن كل الحقائق</w:t>
      </w:r>
      <w:r>
        <w:rPr>
          <w:rFonts w:ascii="Arial" w:hAnsi="Arial" w:cs="Arial" w:eastAsia="Arial"/>
          <w:b/>
          <w:color w:val="auto"/>
          <w:spacing w:val="0"/>
          <w:position w:val="0"/>
          <w:sz w:val="22"/>
          <w:shd w:fill="auto" w:val="clear"/>
        </w:rPr>
        <w:t xml:space="preserve">.</w:t>
      </w:r>
    </w:p>
    <w:p>
      <w:pPr>
        <w:widowControl w:val="false"/>
        <w:numPr>
          <w:ilvl w:val="0"/>
          <w:numId w:val="12"/>
        </w:numPr>
        <w:bidi w:val="true"/>
        <w:spacing w:before="0" w:after="160" w:line="259"/>
        <w:ind w:right="0" w:left="144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قواعد الأمانة</w:t>
      </w:r>
      <w:r>
        <w:rPr>
          <w:rFonts w:ascii="Arial" w:hAnsi="Arial" w:cs="Arial" w:eastAsia="Arial"/>
          <w:b/>
          <w:color w:val="auto"/>
          <w:spacing w:val="0"/>
          <w:position w:val="0"/>
          <w:sz w:val="22"/>
          <w:shd w:fill="auto" w:val="clear"/>
        </w:rPr>
        <w:t xml:space="preserve">.</w:t>
      </w:r>
    </w:p>
    <w:p>
      <w:pPr>
        <w:bidi w:val="true"/>
        <w:spacing w:before="0" w:after="160" w:line="259"/>
        <w:ind w:right="0" w:left="72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حماية سرية للمعلومات</w:t>
      </w:r>
      <w:r>
        <w:rPr>
          <w:rFonts w:ascii="Arial" w:hAnsi="Arial" w:cs="Arial" w:eastAsia="Arial"/>
          <w:b/>
          <w:color w:val="auto"/>
          <w:spacing w:val="0"/>
          <w:position w:val="0"/>
          <w:sz w:val="22"/>
          <w:shd w:fill="auto" w:val="clear"/>
        </w:rPr>
        <w:t xml:space="preserve">.</w:t>
      </w:r>
    </w:p>
    <w:p>
      <w:pPr>
        <w:bidi w:val="true"/>
        <w:spacing w:before="0" w:after="160" w:line="259"/>
        <w:ind w:right="0" w:left="720" w:firstLine="0"/>
        <w:jc w:val="left"/>
        <w:rPr>
          <w:rFonts w:ascii="Calibri" w:hAnsi="Calibri" w:cs="Calibri" w:eastAsia="Calibri"/>
          <w:b/>
          <w:color w:val="auto"/>
          <w:spacing w:val="0"/>
          <w:position w:val="0"/>
          <w:sz w:val="22"/>
          <w:shd w:fill="auto" w:val="clear"/>
        </w:rPr>
      </w:pPr>
    </w:p>
    <w:p>
      <w:pPr>
        <w:bidi w:val="true"/>
        <w:spacing w:before="0" w:after="160" w:line="259"/>
        <w:ind w:right="0" w:left="720" w:firstLine="0"/>
        <w:jc w:val="left"/>
        <w:rPr>
          <w:rFonts w:ascii="Calibri" w:hAnsi="Calibri" w:cs="Calibri" w:eastAsia="Calibri"/>
          <w:b/>
          <w:color w:val="auto"/>
          <w:spacing w:val="0"/>
          <w:position w:val="0"/>
          <w:sz w:val="22"/>
          <w:shd w:fill="auto" w:val="clear"/>
        </w:rPr>
      </w:pPr>
    </w:p>
    <w:p>
      <w:pPr>
        <w:bidi w:val="true"/>
        <w:spacing w:before="0" w:after="160" w:line="259"/>
        <w:ind w:right="0" w:left="720" w:firstLine="0"/>
        <w:jc w:val="left"/>
        <w:rPr>
          <w:rFonts w:ascii="Calibri" w:hAnsi="Calibri" w:cs="Calibri" w:eastAsia="Calibri"/>
          <w:b/>
          <w:color w:val="auto"/>
          <w:spacing w:val="0"/>
          <w:position w:val="0"/>
          <w:sz w:val="22"/>
          <w:shd w:fill="auto" w:val="clear"/>
        </w:rPr>
      </w:pPr>
    </w:p>
    <w:p>
      <w:pPr>
        <w:bidi w:val="true"/>
        <w:spacing w:before="0" w:after="160" w:line="259"/>
        <w:ind w:right="0" w:left="72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عدم الانتفاع من المعلومات</w:t>
      </w:r>
      <w:r>
        <w:rPr>
          <w:rFonts w:ascii="Calibri" w:hAnsi="Calibri" w:cs="Calibri" w:eastAsia="Calibri"/>
          <w:b/>
          <w:color w:val="auto"/>
          <w:spacing w:val="0"/>
          <w:position w:val="0"/>
          <w:sz w:val="22"/>
          <w:shd w:fill="auto" w:val="clear"/>
        </w:rPr>
        <w:t xml:space="preserve">.</w:t>
      </w:r>
    </w:p>
    <w:p>
      <w:pPr>
        <w:widowControl w:val="false"/>
        <w:numPr>
          <w:ilvl w:val="0"/>
          <w:numId w:val="15"/>
        </w:numPr>
        <w:bidi w:val="true"/>
        <w:spacing w:before="0" w:after="160" w:line="259"/>
        <w:ind w:right="0" w:left="720" w:hanging="36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shd w:fill="auto" w:val="clear"/>
        </w:rPr>
        <w:t xml:space="preserve">قواعد الكفاية</w:t>
      </w:r>
      <w:r>
        <w:rPr>
          <w:rFonts w:ascii="Arial" w:hAnsi="Arial" w:cs="Arial" w:eastAsia="Arial"/>
          <w:b/>
          <w:color w:val="auto"/>
          <w:spacing w:val="0"/>
          <w:position w:val="0"/>
          <w:sz w:val="22"/>
          <w:shd w:fill="auto" w:val="clear"/>
        </w:rPr>
        <w:t xml:space="preserve">.</w:t>
      </w:r>
    </w:p>
    <w:p>
      <w:pPr>
        <w:bidi w:val="true"/>
        <w:spacing w:before="0" w:after="160" w:line="259"/>
        <w:ind w:right="0" w:left="36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قبول العمل بقدر تأهيله</w:t>
      </w:r>
      <w:r>
        <w:rPr>
          <w:rFonts w:ascii="Arial" w:hAnsi="Arial" w:cs="Arial" w:eastAsia="Arial"/>
          <w:b/>
          <w:color w:val="auto"/>
          <w:spacing w:val="0"/>
          <w:position w:val="0"/>
          <w:sz w:val="22"/>
          <w:shd w:fill="auto" w:val="clear"/>
        </w:rPr>
        <w:t xml:space="preserve">.</w:t>
      </w:r>
    </w:p>
    <w:p>
      <w:pPr>
        <w:bidi w:val="true"/>
        <w:spacing w:before="0" w:after="160" w:line="259"/>
        <w:ind w:right="0" w:left="36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الالتزام بالمعايير</w:t>
      </w:r>
      <w:r>
        <w:rPr>
          <w:rFonts w:ascii="Arial" w:hAnsi="Arial" w:cs="Arial" w:eastAsia="Arial"/>
          <w:b/>
          <w:color w:val="auto"/>
          <w:spacing w:val="0"/>
          <w:position w:val="0"/>
          <w:sz w:val="22"/>
          <w:shd w:fill="auto" w:val="clear"/>
        </w:rPr>
        <w:t xml:space="preserve">.</w:t>
      </w:r>
    </w:p>
    <w:p>
      <w:pPr>
        <w:bidi w:val="true"/>
        <w:spacing w:before="0" w:after="160" w:line="259"/>
        <w:ind w:right="0" w:left="360" w:firstLine="0"/>
        <w:jc w:val="left"/>
        <w:rPr>
          <w:rFonts w:ascii="Arial" w:hAnsi="Arial" w:cs="Arial" w:eastAsia="Arial"/>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Arial" w:hAnsi="Arial" w:cs="Arial" w:eastAsia="Arial"/>
          <w:b/>
          <w:color w:val="auto"/>
          <w:spacing w:val="0"/>
          <w:position w:val="0"/>
          <w:sz w:val="22"/>
          <w:shd w:fill="auto" w:val="clear"/>
        </w:rPr>
        <w:t xml:space="preserve">الحفاظ على التعليم المستمر</w:t>
      </w:r>
      <w:r>
        <w:rPr>
          <w:rFonts w:ascii="Arial" w:hAnsi="Arial" w:cs="Arial" w:eastAsia="Arial"/>
          <w:b/>
          <w:color w:val="auto"/>
          <w:spacing w:val="0"/>
          <w:position w:val="0"/>
          <w:sz w:val="22"/>
          <w:shd w:fill="auto" w:val="clear"/>
        </w:rPr>
        <w:t xml:space="preserve">.</w:t>
      </w:r>
    </w:p>
    <w:p>
      <w:pPr>
        <w:bidi w:val="true"/>
        <w:spacing w:before="0" w:after="160" w:line="259"/>
        <w:ind w:right="0" w:left="360" w:firstLine="0"/>
        <w:jc w:val="left"/>
        <w:rPr>
          <w:rFonts w:ascii="Calibri" w:hAnsi="Calibri" w:cs="Calibri" w:eastAsia="Calibri"/>
          <w:b/>
          <w:color w:val="auto"/>
          <w:spacing w:val="0"/>
          <w:position w:val="0"/>
          <w:sz w:val="22"/>
          <w:shd w:fill="auto" w:val="clear"/>
        </w:rPr>
      </w:pPr>
    </w:p>
    <w:p>
      <w:pPr>
        <w:bidi w:val="true"/>
        <w:spacing w:before="0" w:after="160" w:line="259"/>
        <w:ind w:right="0" w:left="36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في مجال التعامل مع رؤسائه على التقني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الفني</w:t>
      </w:r>
      <w:r>
        <w:rPr>
          <w:rFonts w:ascii="Calibri" w:hAnsi="Calibri" w:cs="Calibri" w:eastAsia="Calibri"/>
          <w:b/>
          <w:color w:val="auto"/>
          <w:spacing w:val="0"/>
          <w:position w:val="0"/>
          <w:sz w:val="22"/>
          <w:shd w:fill="auto" w:val="clear"/>
        </w:rPr>
        <w:t xml:space="preserve">):-</w:t>
      </w:r>
    </w:p>
    <w:p>
      <w:pPr>
        <w:widowControl w:val="false"/>
        <w:numPr>
          <w:ilvl w:val="0"/>
          <w:numId w:val="17"/>
        </w:numPr>
        <w:bidi w:val="true"/>
        <w:spacing w:before="0" w:after="160" w:line="259"/>
        <w:ind w:right="0" w:left="108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التقيد بتنفيذ أوامر رؤسائه وتوجيهاتهم وتعليماتهم والتسلسل الإداري واذا كانت الأوامر والتعليمات مخالفة للتشريعات النافذة ف</w:t>
      </w: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على التقني ابلاغ الامر الى رئيسه خطيا الى المخالفة الحاصلة </w:t>
      </w: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وفي جميع الأحوال عليه رفض تنفيذ التعليمات</w:t>
      </w:r>
      <w:r>
        <w:rPr>
          <w:rFonts w:ascii="Arial" w:hAnsi="Arial" w:cs="Arial" w:eastAsia="Arial"/>
          <w:b/>
          <w:color w:val="auto"/>
          <w:spacing w:val="0"/>
          <w:position w:val="0"/>
          <w:sz w:val="22"/>
          <w:shd w:fill="auto" w:val="clear"/>
        </w:rPr>
        <w:t xml:space="preserve">.</w:t>
      </w:r>
    </w:p>
    <w:p>
      <w:pPr>
        <w:widowControl w:val="false"/>
        <w:numPr>
          <w:ilvl w:val="0"/>
          <w:numId w:val="17"/>
        </w:numPr>
        <w:bidi w:val="true"/>
        <w:spacing w:before="0" w:after="160" w:line="259"/>
        <w:ind w:right="0" w:left="108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التعامل مع رؤسائه باحترام وعدم محاولة كسب أي معاملة تفضيلية عبر أساليب التملق او الخداع او من خلال الواسطة المحسوبة</w:t>
      </w:r>
      <w:r>
        <w:rPr>
          <w:rFonts w:ascii="Arial" w:hAnsi="Arial" w:cs="Arial" w:eastAsia="Arial"/>
          <w:b/>
          <w:color w:val="auto"/>
          <w:spacing w:val="0"/>
          <w:position w:val="0"/>
          <w:sz w:val="22"/>
          <w:shd w:fill="auto" w:val="clear"/>
        </w:rPr>
        <w:t xml:space="preserve">.</w:t>
      </w:r>
    </w:p>
    <w:p>
      <w:pPr>
        <w:widowControl w:val="false"/>
        <w:numPr>
          <w:ilvl w:val="0"/>
          <w:numId w:val="17"/>
        </w:numPr>
        <w:bidi w:val="true"/>
        <w:spacing w:before="0" w:after="160" w:line="259"/>
        <w:ind w:right="0" w:left="108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عدم خداع او تظليل رؤسائه و الامتناع عن إخفاء معلومات متعلقة بعمله بهدف التأثير على القرارات المتخذة وان يضع بتصرفهم المعلومات التي بحوزته بما فيه مصلحة العمل</w:t>
      </w:r>
      <w:r>
        <w:rPr>
          <w:rFonts w:ascii="Arial" w:hAnsi="Arial" w:cs="Arial" w:eastAsia="Arial"/>
          <w:b/>
          <w:color w:val="auto"/>
          <w:spacing w:val="0"/>
          <w:position w:val="0"/>
          <w:sz w:val="22"/>
          <w:shd w:fill="auto" w:val="clear"/>
        </w:rPr>
        <w:t xml:space="preserve">.</w:t>
      </w:r>
    </w:p>
    <w:p>
      <w:pPr>
        <w:widowControl w:val="false"/>
        <w:numPr>
          <w:ilvl w:val="0"/>
          <w:numId w:val="17"/>
        </w:numPr>
        <w:bidi w:val="true"/>
        <w:spacing w:before="0" w:after="160" w:line="259"/>
        <w:ind w:right="0" w:left="108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اعلام رئيسه عن أي تجاوز او مخالفة او صعوبات يواجهها في مجال العمل</w:t>
      </w:r>
      <w:r>
        <w:rPr>
          <w:rFonts w:ascii="Arial" w:hAnsi="Arial" w:cs="Arial" w:eastAsia="Arial"/>
          <w:b/>
          <w:color w:val="auto"/>
          <w:spacing w:val="0"/>
          <w:position w:val="0"/>
          <w:sz w:val="22"/>
          <w:shd w:fill="auto" w:val="clear"/>
        </w:rPr>
        <w:t xml:space="preserve">.</w:t>
      </w:r>
    </w:p>
    <w:p>
      <w:pPr>
        <w:widowControl w:val="false"/>
        <w:numPr>
          <w:ilvl w:val="0"/>
          <w:numId w:val="17"/>
        </w:numPr>
        <w:bidi w:val="true"/>
        <w:spacing w:before="0" w:after="160" w:line="259"/>
        <w:ind w:right="0" w:left="1080"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اطلاع رئيسه المباشر الجديد وبشكل كامل و دقيق على المواضيع والوثائق بما في ذلك الأمور العالقة لضمان استمرارية العمل</w:t>
      </w:r>
      <w:r>
        <w:rPr>
          <w:rFonts w:ascii="Arial" w:hAnsi="Arial" w:cs="Arial" w:eastAsia="Arial"/>
          <w:b/>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right"/>
        <w:rPr>
          <w:rFonts w:ascii="Calibri" w:hAnsi="Calibri" w:cs="Calibri" w:eastAsia="Calibri"/>
          <w:color w:val="auto"/>
          <w:spacing w:val="0"/>
          <w:position w:val="0"/>
          <w:sz w:val="22"/>
          <w:shd w:fill="auto" w:val="clear"/>
        </w:rPr>
      </w:pPr>
    </w:p>
    <w:p>
      <w:pPr>
        <w:spacing w:before="0" w:after="160" w:line="259"/>
        <w:ind w:right="0" w:left="0" w:firstLine="0"/>
        <w:jc w:val="righ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1620" w:leader="none"/>
        </w:tabs>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num w:numId="5">
    <w:abstractNumId w:val="30"/>
  </w:num>
  <w:num w:numId="8">
    <w:abstractNumId w:val="24"/>
  </w:num>
  <w:num w:numId="10">
    <w:abstractNumId w:val="18"/>
  </w:num>
  <w:num w:numId="12">
    <w:abstractNumId w:val="12"/>
  </w:num>
  <w:num w:numId="15">
    <w:abstractNumId w:val="6"/>
  </w:num>
  <w:num w:numId="17">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