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C44B20" w14:textId="671A8A56" w:rsidR="00183361" w:rsidRPr="00F2632A" w:rsidRDefault="00F2632A" w:rsidP="00183361">
      <w:pPr>
        <w:pStyle w:val="Default"/>
        <w:rPr>
          <w:b/>
          <w:bCs/>
          <w:sz w:val="32"/>
          <w:szCs w:val="32"/>
        </w:rPr>
      </w:pPr>
      <w:r w:rsidRPr="00F2632A">
        <w:rPr>
          <w:b/>
          <w:bCs/>
          <w:sz w:val="32"/>
          <w:szCs w:val="32"/>
        </w:rPr>
        <w:t xml:space="preserve">Lec. </w:t>
      </w:r>
      <w:r w:rsidR="009C71D1">
        <w:rPr>
          <w:b/>
          <w:bCs/>
          <w:sz w:val="32"/>
          <w:szCs w:val="32"/>
        </w:rPr>
        <w:t>1</w:t>
      </w:r>
      <w:r w:rsidR="00BA1F62">
        <w:rPr>
          <w:b/>
          <w:bCs/>
          <w:sz w:val="32"/>
          <w:szCs w:val="32"/>
        </w:rPr>
        <w:t>2 ,13</w:t>
      </w:r>
      <w:r w:rsidRPr="00F2632A">
        <w:rPr>
          <w:b/>
          <w:bCs/>
          <w:sz w:val="32"/>
          <w:szCs w:val="32"/>
        </w:rPr>
        <w:t xml:space="preserve">        </w:t>
      </w:r>
      <w:r>
        <w:rPr>
          <w:b/>
          <w:bCs/>
          <w:sz w:val="32"/>
          <w:szCs w:val="32"/>
        </w:rPr>
        <w:t xml:space="preserve">            </w:t>
      </w:r>
      <w:r w:rsidRPr="00F2632A">
        <w:rPr>
          <w:b/>
          <w:bCs/>
          <w:sz w:val="32"/>
          <w:szCs w:val="32"/>
        </w:rPr>
        <w:t xml:space="preserve">Oral physiology </w:t>
      </w:r>
      <w:r>
        <w:rPr>
          <w:b/>
          <w:bCs/>
          <w:sz w:val="32"/>
          <w:szCs w:val="32"/>
        </w:rPr>
        <w:t xml:space="preserve">                           </w:t>
      </w:r>
      <w:r w:rsidRPr="00F2632A">
        <w:rPr>
          <w:b/>
          <w:bCs/>
          <w:sz w:val="32"/>
          <w:szCs w:val="32"/>
        </w:rPr>
        <w:t xml:space="preserve">   Dr.Muna </w:t>
      </w:r>
    </w:p>
    <w:p w14:paraId="3882E494" w14:textId="203A6C83" w:rsidR="00183361" w:rsidRDefault="00183361" w:rsidP="00183361">
      <w:pPr>
        <w:pStyle w:val="Default"/>
        <w:rPr>
          <w:sz w:val="36"/>
          <w:szCs w:val="36"/>
        </w:rPr>
      </w:pPr>
      <w:r>
        <w:t xml:space="preserve"> </w:t>
      </w:r>
      <w:r>
        <w:rPr>
          <w:b/>
          <w:bCs/>
          <w:sz w:val="36"/>
          <w:szCs w:val="36"/>
        </w:rPr>
        <w:t xml:space="preserve">Physiology of </w:t>
      </w:r>
      <w:r w:rsidR="00BA1F62">
        <w:rPr>
          <w:b/>
          <w:bCs/>
          <w:sz w:val="36"/>
          <w:szCs w:val="36"/>
        </w:rPr>
        <w:t xml:space="preserve">the </w:t>
      </w:r>
      <w:r>
        <w:rPr>
          <w:b/>
          <w:bCs/>
          <w:sz w:val="36"/>
          <w:szCs w:val="36"/>
        </w:rPr>
        <w:t xml:space="preserve">pharynx and velopharyngeal competence: </w:t>
      </w:r>
    </w:p>
    <w:p w14:paraId="1087CAC0" w14:textId="77777777" w:rsidR="00183361" w:rsidRDefault="00183361" w:rsidP="00183361">
      <w:pPr>
        <w:pStyle w:val="Default"/>
        <w:rPr>
          <w:sz w:val="40"/>
          <w:szCs w:val="40"/>
        </w:rPr>
      </w:pPr>
      <w:r>
        <w:rPr>
          <w:b/>
          <w:bCs/>
          <w:sz w:val="40"/>
          <w:szCs w:val="40"/>
        </w:rPr>
        <w:t xml:space="preserve">Pharynx: </w:t>
      </w:r>
    </w:p>
    <w:p w14:paraId="4479D814" w14:textId="77777777" w:rsidR="00183361" w:rsidRDefault="00183361" w:rsidP="00183361">
      <w:pPr>
        <w:pStyle w:val="Default"/>
        <w:rPr>
          <w:sz w:val="28"/>
          <w:szCs w:val="28"/>
        </w:rPr>
      </w:pPr>
      <w:r>
        <w:rPr>
          <w:sz w:val="28"/>
          <w:szCs w:val="28"/>
        </w:rPr>
        <w:t xml:space="preserve">Is median longitudinal muscular tube extending from the base of skull to the sixth cervical vertebra that consists of three parts: </w:t>
      </w:r>
    </w:p>
    <w:p w14:paraId="1163572D" w14:textId="77777777" w:rsidR="00183361" w:rsidRDefault="00183361" w:rsidP="00183361">
      <w:pPr>
        <w:pStyle w:val="Default"/>
        <w:numPr>
          <w:ilvl w:val="0"/>
          <w:numId w:val="1"/>
        </w:numPr>
        <w:rPr>
          <w:sz w:val="28"/>
          <w:szCs w:val="28"/>
        </w:rPr>
      </w:pPr>
      <w:r>
        <w:rPr>
          <w:b/>
          <w:bCs/>
          <w:sz w:val="28"/>
          <w:szCs w:val="28"/>
        </w:rPr>
        <w:t xml:space="preserve">a. Nasopharynx: </w:t>
      </w:r>
    </w:p>
    <w:p w14:paraId="3E1CAB38" w14:textId="77777777" w:rsidR="00183361" w:rsidRDefault="00183361" w:rsidP="00183361">
      <w:pPr>
        <w:pStyle w:val="Default"/>
        <w:rPr>
          <w:sz w:val="28"/>
          <w:szCs w:val="28"/>
        </w:rPr>
      </w:pPr>
      <w:r>
        <w:rPr>
          <w:sz w:val="28"/>
          <w:szCs w:val="28"/>
        </w:rPr>
        <w:t xml:space="preserve">Is the upper part lies posterior to the nasal cavity. </w:t>
      </w:r>
    </w:p>
    <w:p w14:paraId="6CE1498D" w14:textId="77777777" w:rsidR="00183361" w:rsidRDefault="00183361" w:rsidP="00183361">
      <w:pPr>
        <w:pStyle w:val="Default"/>
        <w:numPr>
          <w:ilvl w:val="0"/>
          <w:numId w:val="2"/>
        </w:numPr>
        <w:rPr>
          <w:sz w:val="28"/>
          <w:szCs w:val="28"/>
        </w:rPr>
      </w:pPr>
      <w:r>
        <w:rPr>
          <w:b/>
          <w:bCs/>
          <w:sz w:val="28"/>
          <w:szCs w:val="28"/>
        </w:rPr>
        <w:t xml:space="preserve">b. Oropharynx: </w:t>
      </w:r>
    </w:p>
    <w:p w14:paraId="49930A6C" w14:textId="77777777" w:rsidR="00183361" w:rsidRDefault="00183361" w:rsidP="00183361">
      <w:pPr>
        <w:pStyle w:val="Default"/>
        <w:rPr>
          <w:sz w:val="28"/>
          <w:szCs w:val="28"/>
        </w:rPr>
      </w:pPr>
      <w:r>
        <w:rPr>
          <w:sz w:val="28"/>
          <w:szCs w:val="28"/>
        </w:rPr>
        <w:t xml:space="preserve">Is a middle part lies posterior to the oral cavity. </w:t>
      </w:r>
    </w:p>
    <w:p w14:paraId="2903B065" w14:textId="77777777" w:rsidR="00183361" w:rsidRDefault="00183361" w:rsidP="00183361">
      <w:pPr>
        <w:pStyle w:val="Default"/>
        <w:numPr>
          <w:ilvl w:val="0"/>
          <w:numId w:val="3"/>
        </w:numPr>
        <w:rPr>
          <w:sz w:val="28"/>
          <w:szCs w:val="28"/>
        </w:rPr>
      </w:pPr>
      <w:r>
        <w:rPr>
          <w:b/>
          <w:bCs/>
          <w:sz w:val="28"/>
          <w:szCs w:val="28"/>
        </w:rPr>
        <w:t xml:space="preserve">c. Laryngopharynx: </w:t>
      </w:r>
    </w:p>
    <w:p w14:paraId="09FE76DB" w14:textId="56B74407" w:rsidR="008429DE" w:rsidRDefault="00183361" w:rsidP="00183361">
      <w:pPr>
        <w:rPr>
          <w:sz w:val="28"/>
          <w:szCs w:val="28"/>
        </w:rPr>
      </w:pPr>
      <w:r>
        <w:rPr>
          <w:sz w:val="28"/>
          <w:szCs w:val="28"/>
        </w:rPr>
        <w:t>Is a lower part lies posterior to the larynx.</w:t>
      </w:r>
    </w:p>
    <w:p w14:paraId="5F91E9B0" w14:textId="3CF2FE3A" w:rsidR="00183361" w:rsidRDefault="00183361" w:rsidP="00183361">
      <w:r w:rsidRPr="00183361">
        <w:rPr>
          <w:noProof/>
        </w:rPr>
        <w:drawing>
          <wp:inline distT="0" distB="0" distL="0" distR="0" wp14:anchorId="7E123F12" wp14:editId="2A7B7582">
            <wp:extent cx="4514850" cy="2749550"/>
            <wp:effectExtent l="0" t="0" r="0" b="0"/>
            <wp:docPr id="12451188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14850" cy="2749550"/>
                    </a:xfrm>
                    <a:prstGeom prst="rect">
                      <a:avLst/>
                    </a:prstGeom>
                    <a:noFill/>
                    <a:ln>
                      <a:noFill/>
                    </a:ln>
                  </pic:spPr>
                </pic:pic>
              </a:graphicData>
            </a:graphic>
          </wp:inline>
        </w:drawing>
      </w:r>
    </w:p>
    <w:p w14:paraId="3FD29B9F" w14:textId="217EC715" w:rsidR="00183361" w:rsidRPr="00EF6D36" w:rsidRDefault="00183361" w:rsidP="00183361">
      <w:pPr>
        <w:pStyle w:val="Default"/>
        <w:rPr>
          <w:sz w:val="32"/>
          <w:szCs w:val="32"/>
        </w:rPr>
      </w:pPr>
      <w:r w:rsidRPr="00EF6D36">
        <w:rPr>
          <w:sz w:val="32"/>
          <w:szCs w:val="32"/>
        </w:rPr>
        <w:t xml:space="preserve">The muscles of the Pharynx: </w:t>
      </w:r>
    </w:p>
    <w:p w14:paraId="0DA8FC87" w14:textId="77777777" w:rsidR="00183361" w:rsidRDefault="00183361" w:rsidP="00183361">
      <w:pPr>
        <w:pStyle w:val="Default"/>
        <w:rPr>
          <w:sz w:val="28"/>
          <w:szCs w:val="28"/>
        </w:rPr>
      </w:pPr>
      <w:r>
        <w:rPr>
          <w:sz w:val="28"/>
          <w:szCs w:val="28"/>
        </w:rPr>
        <w:t xml:space="preserve">The muscular coat which consists of the following muscles: </w:t>
      </w:r>
    </w:p>
    <w:p w14:paraId="26EC91C0" w14:textId="77777777" w:rsidR="00183361" w:rsidRDefault="00183361" w:rsidP="00183361">
      <w:pPr>
        <w:pStyle w:val="Default"/>
        <w:rPr>
          <w:sz w:val="28"/>
          <w:szCs w:val="28"/>
        </w:rPr>
      </w:pPr>
      <w:r>
        <w:rPr>
          <w:sz w:val="28"/>
          <w:szCs w:val="28"/>
        </w:rPr>
        <w:t xml:space="preserve">A. Outer Circular Layer consist of 3 muscles: </w:t>
      </w:r>
    </w:p>
    <w:p w14:paraId="5CA029E5" w14:textId="77777777" w:rsidR="00183361" w:rsidRDefault="00183361" w:rsidP="00183361">
      <w:pPr>
        <w:pStyle w:val="Default"/>
        <w:rPr>
          <w:sz w:val="28"/>
          <w:szCs w:val="28"/>
        </w:rPr>
      </w:pPr>
      <w:r>
        <w:rPr>
          <w:sz w:val="28"/>
          <w:szCs w:val="28"/>
        </w:rPr>
        <w:t xml:space="preserve">1-Superior constrictor. </w:t>
      </w:r>
    </w:p>
    <w:p w14:paraId="07742A69" w14:textId="77777777" w:rsidR="00183361" w:rsidRDefault="00183361" w:rsidP="00183361">
      <w:pPr>
        <w:pStyle w:val="Default"/>
        <w:rPr>
          <w:sz w:val="28"/>
          <w:szCs w:val="28"/>
        </w:rPr>
      </w:pPr>
      <w:r>
        <w:rPr>
          <w:sz w:val="28"/>
          <w:szCs w:val="28"/>
        </w:rPr>
        <w:t xml:space="preserve">2- Middle constrictor. </w:t>
      </w:r>
    </w:p>
    <w:p w14:paraId="0E8BA70F" w14:textId="77777777" w:rsidR="00183361" w:rsidRDefault="00183361" w:rsidP="00183361">
      <w:pPr>
        <w:pStyle w:val="Default"/>
        <w:rPr>
          <w:sz w:val="28"/>
          <w:szCs w:val="28"/>
        </w:rPr>
      </w:pPr>
      <w:r>
        <w:rPr>
          <w:sz w:val="28"/>
          <w:szCs w:val="28"/>
        </w:rPr>
        <w:t xml:space="preserve">3-Inferior constrictor. </w:t>
      </w:r>
    </w:p>
    <w:p w14:paraId="1E94A4AC" w14:textId="77777777" w:rsidR="00183361" w:rsidRDefault="00183361" w:rsidP="00183361">
      <w:pPr>
        <w:pStyle w:val="Default"/>
        <w:rPr>
          <w:sz w:val="28"/>
          <w:szCs w:val="28"/>
        </w:rPr>
      </w:pPr>
      <w:r>
        <w:rPr>
          <w:sz w:val="28"/>
          <w:szCs w:val="28"/>
        </w:rPr>
        <w:t xml:space="preserve">B. Inner Longitudinal Layer consist of 3 muscles: </w:t>
      </w:r>
    </w:p>
    <w:p w14:paraId="477E1321" w14:textId="77777777" w:rsidR="00183361" w:rsidRDefault="00183361" w:rsidP="00183361">
      <w:pPr>
        <w:pStyle w:val="Default"/>
        <w:rPr>
          <w:sz w:val="28"/>
          <w:szCs w:val="28"/>
        </w:rPr>
      </w:pPr>
      <w:r>
        <w:rPr>
          <w:sz w:val="28"/>
          <w:szCs w:val="28"/>
        </w:rPr>
        <w:t xml:space="preserve">1 -Stylopharyngeus. </w:t>
      </w:r>
    </w:p>
    <w:p w14:paraId="4AB0BF1D" w14:textId="77777777" w:rsidR="00183361" w:rsidRDefault="00183361" w:rsidP="00183361">
      <w:pPr>
        <w:pStyle w:val="Default"/>
        <w:rPr>
          <w:sz w:val="28"/>
          <w:szCs w:val="28"/>
        </w:rPr>
      </w:pPr>
      <w:r>
        <w:rPr>
          <w:sz w:val="28"/>
          <w:szCs w:val="28"/>
        </w:rPr>
        <w:t xml:space="preserve">2- Salpingopharyngeus. </w:t>
      </w:r>
    </w:p>
    <w:p w14:paraId="652D7F11" w14:textId="79A0AB7A" w:rsidR="00183361" w:rsidRDefault="00183361" w:rsidP="00183361">
      <w:pPr>
        <w:rPr>
          <w:sz w:val="28"/>
          <w:szCs w:val="28"/>
        </w:rPr>
      </w:pPr>
      <w:r>
        <w:rPr>
          <w:sz w:val="28"/>
          <w:szCs w:val="28"/>
        </w:rPr>
        <w:t>3-Palatopharyngeus.</w:t>
      </w:r>
    </w:p>
    <w:p w14:paraId="5F85ADD9" w14:textId="16F9069E" w:rsidR="00183361" w:rsidRDefault="00183361" w:rsidP="00183361">
      <w:r w:rsidRPr="00183361">
        <w:rPr>
          <w:noProof/>
        </w:rPr>
        <w:lastRenderedPageBreak/>
        <w:drawing>
          <wp:inline distT="0" distB="0" distL="0" distR="0" wp14:anchorId="0F1E2DED" wp14:editId="6147B509">
            <wp:extent cx="5251450" cy="2794000"/>
            <wp:effectExtent l="0" t="0" r="6350" b="6350"/>
            <wp:docPr id="6905797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51450" cy="2794000"/>
                    </a:xfrm>
                    <a:prstGeom prst="rect">
                      <a:avLst/>
                    </a:prstGeom>
                    <a:noFill/>
                    <a:ln>
                      <a:noFill/>
                    </a:ln>
                  </pic:spPr>
                </pic:pic>
              </a:graphicData>
            </a:graphic>
          </wp:inline>
        </w:drawing>
      </w:r>
    </w:p>
    <w:p w14:paraId="2BDEB243" w14:textId="77777777" w:rsidR="00183361" w:rsidRDefault="00183361" w:rsidP="00183361">
      <w:pPr>
        <w:pStyle w:val="Default"/>
        <w:rPr>
          <w:sz w:val="36"/>
          <w:szCs w:val="36"/>
        </w:rPr>
      </w:pPr>
      <w:r>
        <w:rPr>
          <w:b/>
          <w:bCs/>
          <w:sz w:val="36"/>
          <w:szCs w:val="36"/>
        </w:rPr>
        <w:t xml:space="preserve">-The opening of the Pharynx: </w:t>
      </w:r>
    </w:p>
    <w:p w14:paraId="19697D19" w14:textId="77777777" w:rsidR="00183361" w:rsidRDefault="00183361" w:rsidP="00183361">
      <w:pPr>
        <w:pStyle w:val="Default"/>
        <w:rPr>
          <w:sz w:val="28"/>
          <w:szCs w:val="28"/>
        </w:rPr>
      </w:pPr>
      <w:r>
        <w:rPr>
          <w:sz w:val="28"/>
          <w:szCs w:val="28"/>
        </w:rPr>
        <w:t xml:space="preserve">It has the following opening: </w:t>
      </w:r>
    </w:p>
    <w:p w14:paraId="7EF0E9DE" w14:textId="77777777" w:rsidR="00183361" w:rsidRDefault="00183361" w:rsidP="00183361">
      <w:pPr>
        <w:pStyle w:val="Default"/>
        <w:numPr>
          <w:ilvl w:val="0"/>
          <w:numId w:val="4"/>
        </w:numPr>
        <w:spacing w:after="36"/>
        <w:rPr>
          <w:sz w:val="28"/>
          <w:szCs w:val="28"/>
        </w:rPr>
      </w:pPr>
      <w:r>
        <w:rPr>
          <w:sz w:val="28"/>
          <w:szCs w:val="28"/>
        </w:rPr>
        <w:t xml:space="preserve">a. Posterior nasal opening. </w:t>
      </w:r>
    </w:p>
    <w:p w14:paraId="7B48D5EB" w14:textId="77777777" w:rsidR="00183361" w:rsidRDefault="00183361" w:rsidP="00183361">
      <w:pPr>
        <w:pStyle w:val="Default"/>
        <w:numPr>
          <w:ilvl w:val="0"/>
          <w:numId w:val="4"/>
        </w:numPr>
        <w:spacing w:after="36"/>
        <w:rPr>
          <w:sz w:val="28"/>
          <w:szCs w:val="28"/>
        </w:rPr>
      </w:pPr>
      <w:r>
        <w:rPr>
          <w:sz w:val="28"/>
          <w:szCs w:val="28"/>
        </w:rPr>
        <w:t xml:space="preserve">b. Posterior oral opening. </w:t>
      </w:r>
    </w:p>
    <w:p w14:paraId="34438458" w14:textId="77777777" w:rsidR="00183361" w:rsidRDefault="00183361" w:rsidP="00183361">
      <w:pPr>
        <w:pStyle w:val="Default"/>
        <w:numPr>
          <w:ilvl w:val="0"/>
          <w:numId w:val="4"/>
        </w:numPr>
        <w:spacing w:after="36"/>
        <w:rPr>
          <w:sz w:val="28"/>
          <w:szCs w:val="28"/>
        </w:rPr>
      </w:pPr>
      <w:r>
        <w:rPr>
          <w:sz w:val="28"/>
          <w:szCs w:val="28"/>
        </w:rPr>
        <w:t xml:space="preserve">c. Laryngeal opening. </w:t>
      </w:r>
    </w:p>
    <w:p w14:paraId="1D38F412" w14:textId="77777777" w:rsidR="00183361" w:rsidRDefault="00183361" w:rsidP="00183361">
      <w:pPr>
        <w:pStyle w:val="Default"/>
        <w:numPr>
          <w:ilvl w:val="0"/>
          <w:numId w:val="4"/>
        </w:numPr>
        <w:rPr>
          <w:sz w:val="28"/>
          <w:szCs w:val="28"/>
        </w:rPr>
      </w:pPr>
      <w:r>
        <w:rPr>
          <w:sz w:val="28"/>
          <w:szCs w:val="28"/>
        </w:rPr>
        <w:t xml:space="preserve">d. The velopharyngeal opening: </w:t>
      </w:r>
    </w:p>
    <w:p w14:paraId="2CF810AF" w14:textId="77777777" w:rsidR="00183361" w:rsidRDefault="00183361" w:rsidP="00183361">
      <w:pPr>
        <w:pStyle w:val="Default"/>
        <w:rPr>
          <w:sz w:val="28"/>
          <w:szCs w:val="28"/>
        </w:rPr>
      </w:pPr>
    </w:p>
    <w:p w14:paraId="43A4E19D" w14:textId="77777777" w:rsidR="00183361" w:rsidRDefault="00183361" w:rsidP="00183361">
      <w:pPr>
        <w:pStyle w:val="Default"/>
        <w:rPr>
          <w:sz w:val="28"/>
          <w:szCs w:val="28"/>
        </w:rPr>
      </w:pPr>
      <w:r>
        <w:rPr>
          <w:sz w:val="28"/>
          <w:szCs w:val="28"/>
        </w:rPr>
        <w:t xml:space="preserve">is temporary opening which is formed during the function separated between the nasopharynx and oropharynx during the function only. </w:t>
      </w:r>
    </w:p>
    <w:p w14:paraId="3E590DDA" w14:textId="27702E49" w:rsidR="00183361" w:rsidRDefault="00183361" w:rsidP="00183361">
      <w:pPr>
        <w:rPr>
          <w:sz w:val="28"/>
          <w:szCs w:val="28"/>
        </w:rPr>
      </w:pPr>
      <w:r>
        <w:rPr>
          <w:sz w:val="28"/>
          <w:szCs w:val="28"/>
        </w:rPr>
        <w:t>During the function there are only 2-3 opening will be in function.</w:t>
      </w:r>
    </w:p>
    <w:p w14:paraId="534BD0BF" w14:textId="07A6314B" w:rsidR="00183361" w:rsidRDefault="00183361" w:rsidP="00183361">
      <w:pPr>
        <w:rPr>
          <w:sz w:val="28"/>
          <w:szCs w:val="28"/>
        </w:rPr>
      </w:pPr>
      <w:r w:rsidRPr="00183361">
        <w:rPr>
          <w:noProof/>
          <w:sz w:val="28"/>
          <w:szCs w:val="28"/>
        </w:rPr>
        <w:drawing>
          <wp:inline distT="0" distB="0" distL="0" distR="0" wp14:anchorId="664C6B1F" wp14:editId="5C42A21A">
            <wp:extent cx="5731510" cy="3365500"/>
            <wp:effectExtent l="0" t="0" r="2540" b="6350"/>
            <wp:docPr id="127848020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3365500"/>
                    </a:xfrm>
                    <a:prstGeom prst="rect">
                      <a:avLst/>
                    </a:prstGeom>
                    <a:noFill/>
                    <a:ln>
                      <a:noFill/>
                    </a:ln>
                  </pic:spPr>
                </pic:pic>
              </a:graphicData>
            </a:graphic>
          </wp:inline>
        </w:drawing>
      </w:r>
    </w:p>
    <w:p w14:paraId="64A41EB5" w14:textId="77777777" w:rsidR="00183361" w:rsidRDefault="00183361" w:rsidP="00183361">
      <w:pPr>
        <w:pStyle w:val="Default"/>
        <w:rPr>
          <w:sz w:val="36"/>
          <w:szCs w:val="36"/>
        </w:rPr>
      </w:pPr>
      <w:r>
        <w:rPr>
          <w:b/>
          <w:bCs/>
          <w:sz w:val="36"/>
          <w:szCs w:val="36"/>
        </w:rPr>
        <w:lastRenderedPageBreak/>
        <w:t xml:space="preserve">The functions of the pharynx: </w:t>
      </w:r>
    </w:p>
    <w:p w14:paraId="073AF421" w14:textId="77777777" w:rsidR="00183361" w:rsidRDefault="00183361" w:rsidP="00183361">
      <w:pPr>
        <w:pStyle w:val="Default"/>
        <w:rPr>
          <w:sz w:val="28"/>
          <w:szCs w:val="28"/>
        </w:rPr>
      </w:pPr>
      <w:r>
        <w:rPr>
          <w:sz w:val="28"/>
          <w:szCs w:val="28"/>
        </w:rPr>
        <w:t xml:space="preserve">The pharynx has a role in respiration, swallowing and speech. </w:t>
      </w:r>
    </w:p>
    <w:p w14:paraId="7BB43874" w14:textId="77777777" w:rsidR="00183361" w:rsidRDefault="00183361" w:rsidP="00183361">
      <w:pPr>
        <w:pStyle w:val="Default"/>
        <w:rPr>
          <w:sz w:val="28"/>
          <w:szCs w:val="28"/>
        </w:rPr>
      </w:pPr>
      <w:r>
        <w:rPr>
          <w:b/>
          <w:bCs/>
          <w:sz w:val="28"/>
          <w:szCs w:val="28"/>
        </w:rPr>
        <w:t>- During the respiration</w:t>
      </w:r>
      <w:r>
        <w:rPr>
          <w:sz w:val="28"/>
          <w:szCs w:val="28"/>
        </w:rPr>
        <w:t xml:space="preserve">: the </w:t>
      </w:r>
      <w:r>
        <w:rPr>
          <w:b/>
          <w:bCs/>
          <w:sz w:val="28"/>
          <w:szCs w:val="28"/>
        </w:rPr>
        <w:t xml:space="preserve">laryngeal opening </w:t>
      </w:r>
      <w:r>
        <w:rPr>
          <w:sz w:val="28"/>
          <w:szCs w:val="28"/>
        </w:rPr>
        <w:t xml:space="preserve">and </w:t>
      </w:r>
      <w:r>
        <w:rPr>
          <w:b/>
          <w:bCs/>
          <w:sz w:val="28"/>
          <w:szCs w:val="28"/>
        </w:rPr>
        <w:t xml:space="preserve">velopharyngeal opening </w:t>
      </w:r>
      <w:r>
        <w:rPr>
          <w:sz w:val="28"/>
          <w:szCs w:val="28"/>
        </w:rPr>
        <w:t xml:space="preserve">and </w:t>
      </w:r>
      <w:r>
        <w:rPr>
          <w:b/>
          <w:bCs/>
          <w:sz w:val="28"/>
          <w:szCs w:val="28"/>
        </w:rPr>
        <w:t xml:space="preserve">posterior nasal opening </w:t>
      </w:r>
      <w:r>
        <w:rPr>
          <w:sz w:val="28"/>
          <w:szCs w:val="28"/>
        </w:rPr>
        <w:t xml:space="preserve">are open that will act as a passage of air between the lungs and the nose. </w:t>
      </w:r>
    </w:p>
    <w:p w14:paraId="4BE6A942" w14:textId="77777777" w:rsidR="00183361" w:rsidRDefault="00183361" w:rsidP="00183361">
      <w:pPr>
        <w:pStyle w:val="Default"/>
        <w:rPr>
          <w:sz w:val="28"/>
          <w:szCs w:val="28"/>
        </w:rPr>
      </w:pPr>
    </w:p>
    <w:p w14:paraId="6AF83133" w14:textId="77777777" w:rsidR="00183361" w:rsidRDefault="00183361" w:rsidP="00183361">
      <w:pPr>
        <w:pStyle w:val="Default"/>
        <w:rPr>
          <w:sz w:val="28"/>
          <w:szCs w:val="28"/>
        </w:rPr>
      </w:pPr>
      <w:r>
        <w:rPr>
          <w:b/>
          <w:bCs/>
          <w:sz w:val="28"/>
          <w:szCs w:val="28"/>
        </w:rPr>
        <w:t xml:space="preserve">- During the swallowing and drinking: </w:t>
      </w:r>
      <w:r>
        <w:rPr>
          <w:sz w:val="28"/>
          <w:szCs w:val="28"/>
        </w:rPr>
        <w:t xml:space="preserve">the </w:t>
      </w:r>
      <w:r>
        <w:rPr>
          <w:b/>
          <w:bCs/>
          <w:sz w:val="28"/>
          <w:szCs w:val="28"/>
        </w:rPr>
        <w:t xml:space="preserve">velopharyngeal opening </w:t>
      </w:r>
      <w:r>
        <w:rPr>
          <w:sz w:val="28"/>
          <w:szCs w:val="28"/>
        </w:rPr>
        <w:t xml:space="preserve">will close. The larynx that moves up and help of posterior 1/3 of the tongue to move upwards and epiglottis will move posteriorly downward to close the </w:t>
      </w:r>
      <w:r>
        <w:rPr>
          <w:b/>
          <w:bCs/>
          <w:sz w:val="28"/>
          <w:szCs w:val="28"/>
        </w:rPr>
        <w:t xml:space="preserve">laryngeal opening </w:t>
      </w:r>
      <w:r>
        <w:rPr>
          <w:sz w:val="28"/>
          <w:szCs w:val="28"/>
        </w:rPr>
        <w:t xml:space="preserve">completely during the swallowing so the food and water will go directly from the posterior part of oral cavity to the esophagus. </w:t>
      </w:r>
    </w:p>
    <w:p w14:paraId="4E8464C4" w14:textId="77777777" w:rsidR="00183361" w:rsidRDefault="00183361" w:rsidP="00183361">
      <w:pPr>
        <w:pStyle w:val="Default"/>
        <w:rPr>
          <w:sz w:val="28"/>
          <w:szCs w:val="28"/>
        </w:rPr>
      </w:pPr>
    </w:p>
    <w:p w14:paraId="6E2463A9" w14:textId="77777777" w:rsidR="00EF6D36" w:rsidRDefault="00183361" w:rsidP="00183361">
      <w:pPr>
        <w:pStyle w:val="Default"/>
        <w:rPr>
          <w:sz w:val="28"/>
          <w:szCs w:val="28"/>
        </w:rPr>
      </w:pPr>
      <w:r w:rsidRPr="00EF6D36">
        <w:rPr>
          <w:b/>
          <w:bCs/>
          <w:sz w:val="28"/>
          <w:szCs w:val="28"/>
        </w:rPr>
        <w:t>The velopharyngeal opening</w:t>
      </w:r>
      <w:r>
        <w:rPr>
          <w:b/>
          <w:bCs/>
          <w:sz w:val="28"/>
          <w:szCs w:val="28"/>
        </w:rPr>
        <w:t xml:space="preserve"> </w:t>
      </w:r>
      <w:r>
        <w:rPr>
          <w:sz w:val="28"/>
          <w:szCs w:val="28"/>
        </w:rPr>
        <w:t xml:space="preserve">will close by lateral pharyngeal wall move medially by the action of the superior pharyngeal constrictor muscle, and movement of the soft palate by levator veli palatine muscle, palatopharyngeal muscle. </w:t>
      </w:r>
    </w:p>
    <w:p w14:paraId="481A9B21" w14:textId="0351A49A" w:rsidR="00183361" w:rsidRDefault="00183361" w:rsidP="00183361">
      <w:pPr>
        <w:pStyle w:val="Default"/>
        <w:rPr>
          <w:sz w:val="28"/>
          <w:szCs w:val="28"/>
        </w:rPr>
      </w:pPr>
      <w:r>
        <w:rPr>
          <w:sz w:val="28"/>
          <w:szCs w:val="28"/>
        </w:rPr>
        <w:t xml:space="preserve">During the function the soft palate and pharynx will be activated depend on the degree of the function. </w:t>
      </w:r>
    </w:p>
    <w:p w14:paraId="3FBE185B" w14:textId="77777777" w:rsidR="00183361" w:rsidRDefault="00183361" w:rsidP="00183361">
      <w:pPr>
        <w:pStyle w:val="Default"/>
        <w:rPr>
          <w:sz w:val="28"/>
          <w:szCs w:val="28"/>
        </w:rPr>
      </w:pPr>
      <w:r>
        <w:rPr>
          <w:b/>
          <w:bCs/>
          <w:sz w:val="28"/>
          <w:szCs w:val="28"/>
        </w:rPr>
        <w:t xml:space="preserve">-During the speech: </w:t>
      </w:r>
      <w:r>
        <w:rPr>
          <w:sz w:val="28"/>
          <w:szCs w:val="28"/>
        </w:rPr>
        <w:t xml:space="preserve">the soft palate will move upward and backward the posterior pharyngeal wall move anteriorly and the lateral pharyngeal wall move medially this create velopharyngeal closure that leads the air will move from the lung to the oral cavity this will create intraoral pressure and the speech will be developed by horizontal movement of tongue, and attachment of palate, and velopharyngeal area closure. In case of blowing there is also velopharyngeal closure higher than that of speech. </w:t>
      </w:r>
    </w:p>
    <w:p w14:paraId="7AB92CF4" w14:textId="77777777" w:rsidR="00183361" w:rsidRDefault="00183361" w:rsidP="00183361">
      <w:pPr>
        <w:pStyle w:val="Default"/>
        <w:rPr>
          <w:sz w:val="28"/>
          <w:szCs w:val="28"/>
        </w:rPr>
      </w:pPr>
      <w:r>
        <w:rPr>
          <w:sz w:val="28"/>
          <w:szCs w:val="28"/>
        </w:rPr>
        <w:t xml:space="preserve">In case of gagging the degree of the velopharyngeal closure higher than that of speech and blowing. Therefore, the selling between the soft palate and pharynx during the function is variable. </w:t>
      </w:r>
    </w:p>
    <w:p w14:paraId="2CFE7AF0" w14:textId="77777777" w:rsidR="00183361" w:rsidRDefault="00183361" w:rsidP="00183361">
      <w:pPr>
        <w:pStyle w:val="Default"/>
        <w:rPr>
          <w:sz w:val="36"/>
          <w:szCs w:val="36"/>
        </w:rPr>
      </w:pPr>
      <w:r>
        <w:rPr>
          <w:sz w:val="36"/>
          <w:szCs w:val="36"/>
        </w:rPr>
        <w:t xml:space="preserve">- </w:t>
      </w:r>
      <w:r>
        <w:rPr>
          <w:b/>
          <w:bCs/>
          <w:sz w:val="36"/>
          <w:szCs w:val="36"/>
        </w:rPr>
        <w:t xml:space="preserve">The problems of the velopharyngeal incompetence: </w:t>
      </w:r>
    </w:p>
    <w:p w14:paraId="39BF0B0D" w14:textId="77777777" w:rsidR="00183361" w:rsidRDefault="00183361" w:rsidP="00183361">
      <w:pPr>
        <w:pStyle w:val="Default"/>
        <w:rPr>
          <w:sz w:val="36"/>
          <w:szCs w:val="36"/>
        </w:rPr>
      </w:pPr>
    </w:p>
    <w:p w14:paraId="7117BE99" w14:textId="77777777" w:rsidR="00183361" w:rsidRDefault="00183361" w:rsidP="00183361">
      <w:pPr>
        <w:pStyle w:val="Default"/>
        <w:rPr>
          <w:sz w:val="28"/>
          <w:szCs w:val="28"/>
        </w:rPr>
      </w:pPr>
      <w:r>
        <w:rPr>
          <w:sz w:val="28"/>
          <w:szCs w:val="28"/>
        </w:rPr>
        <w:t xml:space="preserve">When the patients have cleft palate, soft palate paralysis, short congenital soft palate deep posterior pharyngeal wall, acquired defects or any disease will lead to opening between the oral cavity and nasal cavity lead to the following problems: </w:t>
      </w:r>
    </w:p>
    <w:p w14:paraId="36F7DB5C" w14:textId="77777777" w:rsidR="00183361" w:rsidRDefault="00183361" w:rsidP="00183361">
      <w:pPr>
        <w:pStyle w:val="Default"/>
        <w:rPr>
          <w:sz w:val="28"/>
          <w:szCs w:val="28"/>
        </w:rPr>
      </w:pPr>
      <w:r>
        <w:rPr>
          <w:sz w:val="28"/>
          <w:szCs w:val="28"/>
        </w:rPr>
        <w:t xml:space="preserve">1. No intra oral pressure. </w:t>
      </w:r>
    </w:p>
    <w:p w14:paraId="5DA721ED" w14:textId="77777777" w:rsidR="00183361" w:rsidRDefault="00183361" w:rsidP="00183361">
      <w:pPr>
        <w:pStyle w:val="Default"/>
        <w:rPr>
          <w:sz w:val="28"/>
          <w:szCs w:val="28"/>
        </w:rPr>
      </w:pPr>
      <w:r>
        <w:rPr>
          <w:sz w:val="28"/>
          <w:szCs w:val="28"/>
        </w:rPr>
        <w:t xml:space="preserve">2. ENT problems (infection). </w:t>
      </w:r>
    </w:p>
    <w:p w14:paraId="6FCD6234" w14:textId="77777777" w:rsidR="00183361" w:rsidRDefault="00183361" w:rsidP="00183361">
      <w:pPr>
        <w:pStyle w:val="Default"/>
        <w:rPr>
          <w:sz w:val="28"/>
          <w:szCs w:val="28"/>
        </w:rPr>
      </w:pPr>
      <w:r>
        <w:rPr>
          <w:sz w:val="28"/>
          <w:szCs w:val="28"/>
        </w:rPr>
        <w:t xml:space="preserve">3. Difficulty in breathing. </w:t>
      </w:r>
    </w:p>
    <w:p w14:paraId="353D4E51" w14:textId="77777777" w:rsidR="00183361" w:rsidRDefault="00183361" w:rsidP="00183361">
      <w:pPr>
        <w:pStyle w:val="Default"/>
        <w:rPr>
          <w:sz w:val="28"/>
          <w:szCs w:val="28"/>
        </w:rPr>
      </w:pPr>
      <w:r>
        <w:rPr>
          <w:sz w:val="28"/>
          <w:szCs w:val="28"/>
        </w:rPr>
        <w:t xml:space="preserve">4. Feeding problems. </w:t>
      </w:r>
    </w:p>
    <w:p w14:paraId="2616761A" w14:textId="0BF242C9" w:rsidR="00183361" w:rsidRDefault="00183361" w:rsidP="00183361">
      <w:pPr>
        <w:rPr>
          <w:sz w:val="28"/>
          <w:szCs w:val="28"/>
        </w:rPr>
      </w:pPr>
      <w:r>
        <w:rPr>
          <w:sz w:val="28"/>
          <w:szCs w:val="28"/>
        </w:rPr>
        <w:t>5. Speech problems.</w:t>
      </w:r>
    </w:p>
    <w:p w14:paraId="149E0699" w14:textId="77777777" w:rsidR="00183361" w:rsidRDefault="00183361" w:rsidP="00183361"/>
    <w:sectPr w:rsidR="0018336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A74824DB"/>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A0C94E4"/>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E75797B"/>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9807899"/>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593394844">
    <w:abstractNumId w:val="1"/>
  </w:num>
  <w:num w:numId="2" w16cid:durableId="406805570">
    <w:abstractNumId w:val="2"/>
  </w:num>
  <w:num w:numId="3" w16cid:durableId="719211185">
    <w:abstractNumId w:val="3"/>
  </w:num>
  <w:num w:numId="4" w16cid:durableId="5784429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E56"/>
    <w:rsid w:val="00183361"/>
    <w:rsid w:val="001D6946"/>
    <w:rsid w:val="00227E56"/>
    <w:rsid w:val="005412B4"/>
    <w:rsid w:val="00784C69"/>
    <w:rsid w:val="008429DE"/>
    <w:rsid w:val="008D59E2"/>
    <w:rsid w:val="009C71D1"/>
    <w:rsid w:val="00BA1F62"/>
    <w:rsid w:val="00EF6D36"/>
    <w:rsid w:val="00F2632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1BD62"/>
  <w15:chartTrackingRefBased/>
  <w15:docId w15:val="{D339BA97-9D12-4809-B78B-987B76FB1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83361"/>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492</Words>
  <Characters>2811</Characters>
  <Application>Microsoft Office Word</Application>
  <DocSecurity>0</DocSecurity>
  <Lines>23</Lines>
  <Paragraphs>6</Paragraphs>
  <ScaleCrop>false</ScaleCrop>
  <Company/>
  <LinksUpToDate>false</LinksUpToDate>
  <CharactersWithSpaces>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zeynep iyad</dc:creator>
  <cp:keywords/>
  <dc:description/>
  <cp:lastModifiedBy>ayadabdali.alshamma</cp:lastModifiedBy>
  <cp:revision>13</cp:revision>
  <dcterms:created xsi:type="dcterms:W3CDTF">2024-02-22T11:35:00Z</dcterms:created>
  <dcterms:modified xsi:type="dcterms:W3CDTF">2024-05-27T09:29:00Z</dcterms:modified>
</cp:coreProperties>
</file>