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9053B" w14:textId="77777777" w:rsidR="000952F0" w:rsidRDefault="000952F0" w:rsidP="000952F0">
      <w:pPr>
        <w:spacing w:after="0" w:line="240" w:lineRule="auto"/>
        <w:jc w:val="center"/>
        <w:rPr>
          <w:rFonts w:ascii="Simplified Arabic" w:eastAsia="Calibri" w:hAnsi="Simplified Arabic" w:cs="Simplified Arabic"/>
          <w:b/>
          <w:bCs/>
          <w:sz w:val="32"/>
          <w:szCs w:val="32"/>
          <w:u w:val="single"/>
          <w:rtl/>
          <w:lang w:bidi="ar-IQ"/>
        </w:rPr>
      </w:pPr>
    </w:p>
    <w:p w14:paraId="21B53725" w14:textId="7318FE83" w:rsidR="000952F0" w:rsidRDefault="000952F0" w:rsidP="000952F0">
      <w:pPr>
        <w:spacing w:after="0" w:line="240" w:lineRule="auto"/>
        <w:jc w:val="center"/>
        <w:rPr>
          <w:rFonts w:ascii="Simplified Arabic" w:eastAsia="Calibri" w:hAnsi="Simplified Arabic" w:cs="Simplified Arabic"/>
          <w:b/>
          <w:bCs/>
          <w:sz w:val="32"/>
          <w:szCs w:val="32"/>
          <w:u w:val="single"/>
          <w:rtl/>
          <w:lang w:bidi="ar-IQ"/>
        </w:rPr>
      </w:pPr>
      <w:r>
        <w:rPr>
          <w:rFonts w:ascii="Simplified Arabic" w:eastAsia="Calibri" w:hAnsi="Simplified Arabic" w:cs="Simplified Arabic" w:hint="cs"/>
          <w:b/>
          <w:bCs/>
          <w:sz w:val="32"/>
          <w:szCs w:val="32"/>
          <w:u w:val="single"/>
          <w:rtl/>
          <w:lang w:bidi="ar-IQ"/>
        </w:rPr>
        <w:t>المحاضرة الخامسة</w:t>
      </w:r>
    </w:p>
    <w:p w14:paraId="4722CE18" w14:textId="5D8A6799" w:rsidR="000952F0" w:rsidRPr="000952F0" w:rsidRDefault="000952F0" w:rsidP="000952F0">
      <w:pPr>
        <w:spacing w:after="0" w:line="240" w:lineRule="auto"/>
        <w:jc w:val="center"/>
        <w:rPr>
          <w:rFonts w:ascii="Simplified Arabic" w:eastAsia="Calibri" w:hAnsi="Simplified Arabic" w:cs="Simplified Arabic"/>
          <w:b/>
          <w:bCs/>
          <w:sz w:val="32"/>
          <w:szCs w:val="32"/>
          <w:u w:val="single"/>
          <w:lang w:bidi="ar-IQ"/>
        </w:rPr>
      </w:pPr>
      <w:r w:rsidRPr="000952F0">
        <w:rPr>
          <w:rFonts w:ascii="Simplified Arabic" w:eastAsia="Calibri" w:hAnsi="Simplified Arabic" w:cs="Simplified Arabic"/>
          <w:b/>
          <w:bCs/>
          <w:sz w:val="32"/>
          <w:szCs w:val="32"/>
          <w:u w:val="single"/>
          <w:rtl/>
          <w:lang w:bidi="ar-IQ"/>
        </w:rPr>
        <w:t>اولا:الحرب العراقية-الإيرانية:</w:t>
      </w:r>
    </w:p>
    <w:p w14:paraId="1D495C6B" w14:textId="77777777" w:rsidR="000952F0" w:rsidRPr="000952F0" w:rsidRDefault="000952F0" w:rsidP="000952F0">
      <w:pPr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  <w:lang w:bidi="ar-EG"/>
        </w:rPr>
      </w:pPr>
      <w:r w:rsidRPr="000952F0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  <w:t xml:space="preserve">   </w:t>
      </w:r>
      <w:r w:rsidRPr="000952F0">
        <w:rPr>
          <w:rFonts w:ascii="Simplified Arabic" w:eastAsia="Calibri" w:hAnsi="Simplified Arabic" w:cs="Simplified Arabic"/>
          <w:sz w:val="28"/>
          <w:szCs w:val="28"/>
          <w:rtl/>
          <w:lang w:bidi="ar-EG"/>
        </w:rPr>
        <w:t>في يوم  17 أيلول من العام 1980، أعلن (صدام حسين)إلغاء</w:t>
      </w:r>
      <w:r w:rsidRPr="000952F0">
        <w:rPr>
          <w:rFonts w:ascii="Simplified Arabic" w:eastAsia="Calibri" w:hAnsi="Simplified Arabic" w:cs="Simplified Arabic"/>
          <w:sz w:val="28"/>
          <w:szCs w:val="28"/>
          <w:lang w:bidi="ar-EG"/>
        </w:rPr>
        <w:t> </w:t>
      </w:r>
      <w:hyperlink r:id="rId4" w:tooltip="اتفاقية الجزائر" w:history="1">
        <w:r w:rsidRPr="000952F0">
          <w:rPr>
            <w:rFonts w:ascii="Simplified Arabic" w:eastAsia="Calibri" w:hAnsi="Simplified Arabic" w:cs="Simplified Arabic"/>
            <w:sz w:val="28"/>
            <w:szCs w:val="28"/>
            <w:rtl/>
            <w:lang w:bidi="ar-EG"/>
          </w:rPr>
          <w:t>اتفاقية الجزائر لعام 1975</w:t>
        </w:r>
      </w:hyperlink>
      <w:r w:rsidRPr="000952F0">
        <w:rPr>
          <w:rFonts w:ascii="Simplified Arabic" w:eastAsia="Calibri" w:hAnsi="Simplified Arabic" w:cs="Simplified Arabic"/>
          <w:sz w:val="28"/>
          <w:szCs w:val="28"/>
          <w:lang w:bidi="ar-EG"/>
        </w:rPr>
        <w:t> </w:t>
      </w:r>
      <w:r w:rsidRPr="000952F0">
        <w:rPr>
          <w:rFonts w:ascii="Simplified Arabic" w:eastAsia="Calibri" w:hAnsi="Simplified Arabic" w:cs="Simplified Arabic"/>
          <w:sz w:val="28"/>
          <w:szCs w:val="28"/>
          <w:rtl/>
          <w:lang w:bidi="ar-EG"/>
        </w:rPr>
        <w:t>، كما أعلن أنه سيمارس سيادته الكاملة على</w:t>
      </w:r>
      <w:r w:rsidRPr="000952F0">
        <w:rPr>
          <w:rFonts w:ascii="Simplified Arabic" w:eastAsia="Calibri" w:hAnsi="Simplified Arabic" w:cs="Simplified Arabic"/>
          <w:sz w:val="28"/>
          <w:szCs w:val="28"/>
          <w:lang w:bidi="ar-EG"/>
        </w:rPr>
        <w:t> </w:t>
      </w:r>
      <w:hyperlink r:id="rId5" w:tooltip="شط العرب" w:history="1">
        <w:r w:rsidRPr="000952F0">
          <w:rPr>
            <w:rFonts w:ascii="Simplified Arabic" w:eastAsia="Calibri" w:hAnsi="Simplified Arabic" w:cs="Simplified Arabic"/>
            <w:sz w:val="28"/>
            <w:szCs w:val="28"/>
            <w:rtl/>
            <w:lang w:bidi="ar-EG"/>
          </w:rPr>
          <w:t>شط العرب</w:t>
        </w:r>
      </w:hyperlink>
      <w:r w:rsidRPr="000952F0">
        <w:rPr>
          <w:rFonts w:ascii="Simplified Arabic" w:eastAsia="Calibri" w:hAnsi="Simplified Arabic" w:cs="Simplified Arabic"/>
          <w:sz w:val="28"/>
          <w:szCs w:val="28"/>
          <w:lang w:bidi="ar-EG"/>
        </w:rPr>
        <w:t> </w:t>
      </w:r>
      <w:r w:rsidRPr="000952F0">
        <w:rPr>
          <w:rFonts w:ascii="Simplified Arabic" w:eastAsia="Calibri" w:hAnsi="Simplified Arabic" w:cs="Simplified Arabic"/>
          <w:sz w:val="28"/>
          <w:szCs w:val="28"/>
          <w:rtl/>
          <w:lang w:bidi="ar-EG"/>
        </w:rPr>
        <w:t>لإعادة الوضع القانوني له إلى ما قبل التاريخ المذكور ، ومن ثم بدأ</w:t>
      </w:r>
      <w:r w:rsidRPr="000952F0">
        <w:rPr>
          <w:rFonts w:ascii="Simplified Arabic" w:eastAsia="Calibri" w:hAnsi="Simplified Arabic" w:cs="Simplified Arabic"/>
          <w:sz w:val="28"/>
          <w:szCs w:val="28"/>
          <w:lang w:bidi="ar-EG"/>
        </w:rPr>
        <w:t> </w:t>
      </w:r>
      <w:r w:rsidRPr="000952F0">
        <w:rPr>
          <w:rFonts w:ascii="Simplified Arabic" w:eastAsia="Calibri" w:hAnsi="Simplified Arabic" w:cs="Simplified Arabic"/>
          <w:sz w:val="28"/>
          <w:szCs w:val="28"/>
          <w:rtl/>
          <w:lang w:bidi="ar-EG"/>
        </w:rPr>
        <w:t xml:space="preserve">الغزو العراقي للأراضي الإيرانية </w:t>
      </w:r>
      <w:r w:rsidRPr="000952F0">
        <w:rPr>
          <w:rFonts w:ascii="Arial" w:eastAsia="Calibri" w:hAnsi="Arial" w:cs="Arial"/>
          <w:color w:val="222222"/>
          <w:sz w:val="23"/>
          <w:szCs w:val="23"/>
        </w:rPr>
        <w:t> </w:t>
      </w:r>
      <w:r w:rsidRPr="000952F0">
        <w:rPr>
          <w:rFonts w:ascii="Simplified Arabic" w:eastAsia="Calibri" w:hAnsi="Simplified Arabic" w:cs="Simplified Arabic"/>
          <w:sz w:val="28"/>
          <w:szCs w:val="28"/>
          <w:rtl/>
          <w:lang w:bidi="ar-EG"/>
        </w:rPr>
        <w:t>في يوم  22 أيلول عام 1980 ، وبذلك تمكن القوات العراقية من الاستيلاء على أكثر من 15000 كيلومتر مربع من الاراضي المذكورة ، كما قصفت الطائرات العراقية عشرات المطارات في إيران لتدمير سلاح الجو الإيراني على الأرض.</w:t>
      </w:r>
    </w:p>
    <w:p w14:paraId="226B255A" w14:textId="77777777" w:rsidR="000952F0" w:rsidRPr="000952F0" w:rsidRDefault="000952F0" w:rsidP="000952F0">
      <w:pPr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  <w:lang w:bidi="ar-EG"/>
        </w:rPr>
      </w:pPr>
      <w:r w:rsidRPr="000952F0">
        <w:rPr>
          <w:rFonts w:ascii="Simplified Arabic" w:eastAsia="Calibri" w:hAnsi="Simplified Arabic" w:cs="Simplified Arabic"/>
          <w:sz w:val="28"/>
          <w:szCs w:val="28"/>
          <w:rtl/>
          <w:lang w:bidi="ar-EG"/>
        </w:rPr>
        <w:t>لتصبح حرب شاملة بين البلدين ، وقد كلفت الحرب كلا الطرفين خسائر بشرية واقتصادية كبيرة، فقد راح ضحيتها نصف مليون جندي عراقي وإيراني، كما شهدت هذه الحرب استخدام واسع النطاق</w:t>
      </w:r>
      <w:r w:rsidRPr="000952F0">
        <w:rPr>
          <w:rFonts w:ascii="Simplified Arabic" w:eastAsia="Calibri" w:hAnsi="Simplified Arabic" w:cs="Simplified Arabic"/>
          <w:sz w:val="28"/>
          <w:szCs w:val="28"/>
          <w:lang w:bidi="ar-EG"/>
        </w:rPr>
        <w:t> </w:t>
      </w:r>
      <w:hyperlink r:id="rId6" w:tooltip="حرب كيماوية" w:history="1">
        <w:r w:rsidRPr="000952F0">
          <w:rPr>
            <w:rFonts w:ascii="Simplified Arabic" w:eastAsia="Calibri" w:hAnsi="Simplified Arabic" w:cs="Simplified Arabic"/>
            <w:sz w:val="28"/>
            <w:szCs w:val="28"/>
            <w:rtl/>
            <w:lang w:bidi="ar-EG"/>
          </w:rPr>
          <w:t>للأسلحة الكيميائية</w:t>
        </w:r>
      </w:hyperlink>
      <w:r w:rsidRPr="000952F0">
        <w:rPr>
          <w:rFonts w:ascii="Simplified Arabic" w:eastAsia="Calibri" w:hAnsi="Simplified Arabic" w:cs="Simplified Arabic"/>
          <w:sz w:val="28"/>
          <w:szCs w:val="28"/>
          <w:lang w:bidi="ar-EG"/>
        </w:rPr>
        <w:t> </w:t>
      </w:r>
      <w:r w:rsidRPr="000952F0">
        <w:rPr>
          <w:rFonts w:ascii="Simplified Arabic" w:eastAsia="Calibri" w:hAnsi="Simplified Arabic" w:cs="Simplified Arabic"/>
          <w:sz w:val="28"/>
          <w:szCs w:val="28"/>
          <w:rtl/>
          <w:lang w:bidi="ar-EG"/>
        </w:rPr>
        <w:t>مثل</w:t>
      </w:r>
      <w:r w:rsidRPr="000952F0">
        <w:rPr>
          <w:rFonts w:ascii="Simplified Arabic" w:eastAsia="Calibri" w:hAnsi="Simplified Arabic" w:cs="Simplified Arabic"/>
          <w:sz w:val="28"/>
          <w:szCs w:val="28"/>
          <w:lang w:bidi="ar-EG"/>
        </w:rPr>
        <w:t> </w:t>
      </w:r>
      <w:hyperlink r:id="rId7" w:tooltip="غاز الخردل" w:history="1">
        <w:r w:rsidRPr="000952F0">
          <w:rPr>
            <w:rFonts w:ascii="Simplified Arabic" w:eastAsia="Calibri" w:hAnsi="Simplified Arabic" w:cs="Simplified Arabic"/>
            <w:sz w:val="28"/>
            <w:szCs w:val="28"/>
            <w:rtl/>
            <w:lang w:bidi="ar-EG"/>
          </w:rPr>
          <w:t>غاز الخردل</w:t>
        </w:r>
      </w:hyperlink>
      <w:r w:rsidRPr="000952F0">
        <w:rPr>
          <w:rFonts w:ascii="Simplified Arabic" w:eastAsia="Calibri" w:hAnsi="Simplified Arabic" w:cs="Simplified Arabic"/>
          <w:sz w:val="28"/>
          <w:szCs w:val="28"/>
          <w:lang w:bidi="ar-EG"/>
        </w:rPr>
        <w:t> </w:t>
      </w:r>
      <w:r w:rsidRPr="000952F0">
        <w:rPr>
          <w:rFonts w:ascii="Simplified Arabic" w:eastAsia="Calibri" w:hAnsi="Simplified Arabic" w:cs="Simplified Arabic"/>
          <w:sz w:val="28"/>
          <w:szCs w:val="28"/>
          <w:rtl/>
          <w:lang w:bidi="ar-EG"/>
        </w:rPr>
        <w:t>من قبل الحكومة العراقية ضد القوات الإيرانية والمدنيين والأكراد معاً،وقد دعمت العديد من البلدان الإسلامية والغربية العراق بالقروض والمعدات العسكرية وصور الأقمار الصناعية خلال هجماته ضد الاهداف الإيرانية</w:t>
      </w:r>
      <w:r w:rsidRPr="000952F0">
        <w:rPr>
          <w:rFonts w:ascii="Simplified Arabic" w:eastAsia="Calibri" w:hAnsi="Simplified Arabic" w:cs="Simplified Arabic"/>
          <w:sz w:val="28"/>
          <w:szCs w:val="28"/>
          <w:lang w:bidi="ar-EG"/>
        </w:rPr>
        <w:t>.</w:t>
      </w:r>
    </w:p>
    <w:p w14:paraId="0384B52E" w14:textId="77777777" w:rsidR="000952F0" w:rsidRPr="000952F0" w:rsidRDefault="000952F0" w:rsidP="000952F0">
      <w:pPr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0952F0">
        <w:rPr>
          <w:rFonts w:ascii="Simplified Arabic" w:eastAsia="Calibri" w:hAnsi="Simplified Arabic" w:cs="Simplified Arabic"/>
          <w:sz w:val="28"/>
          <w:szCs w:val="28"/>
          <w:rtl/>
          <w:lang w:bidi="ar-EG"/>
        </w:rPr>
        <w:t xml:space="preserve">    وقد استمرت الأعمال العدائية بين البلدين حتى يوم 20 من شهر</w:t>
      </w:r>
      <w:r w:rsidRPr="000952F0">
        <w:rPr>
          <w:rFonts w:ascii="Simplified Arabic" w:eastAsia="Calibri" w:hAnsi="Simplified Arabic" w:cs="Simplified Arabic"/>
          <w:sz w:val="28"/>
          <w:szCs w:val="28"/>
          <w:lang w:bidi="ar-EG"/>
        </w:rPr>
        <w:t> </w:t>
      </w:r>
      <w:hyperlink r:id="rId8" w:tooltip="20 أغسطس" w:history="1">
        <w:r w:rsidRPr="000952F0">
          <w:rPr>
            <w:rFonts w:ascii="Simplified Arabic" w:eastAsia="Calibri" w:hAnsi="Simplified Arabic" w:cs="Simplified Arabic"/>
            <w:sz w:val="28"/>
            <w:szCs w:val="28"/>
            <w:rtl/>
            <w:lang w:bidi="ar-EG"/>
          </w:rPr>
          <w:t>آب</w:t>
        </w:r>
      </w:hyperlink>
      <w:r w:rsidRPr="000952F0">
        <w:rPr>
          <w:rFonts w:ascii="Simplified Arabic" w:eastAsia="Calibri" w:hAnsi="Simplified Arabic" w:cs="Simplified Arabic"/>
          <w:sz w:val="28"/>
          <w:szCs w:val="28"/>
          <w:rtl/>
          <w:lang w:bidi="ar-EG"/>
        </w:rPr>
        <w:t xml:space="preserve"> عام </w:t>
      </w:r>
      <w:r w:rsidRPr="000952F0">
        <w:rPr>
          <w:rFonts w:ascii="Simplified Arabic" w:eastAsia="Calibri" w:hAnsi="Simplified Arabic" w:cs="Simplified Arabic"/>
          <w:sz w:val="28"/>
          <w:szCs w:val="28"/>
          <w:lang w:bidi="ar-EG"/>
        </w:rPr>
        <w:t> </w:t>
      </w:r>
      <w:hyperlink r:id="rId9" w:tooltip="1988" w:history="1">
        <w:r w:rsidRPr="000952F0">
          <w:rPr>
            <w:rFonts w:ascii="Simplified Arabic" w:eastAsia="Calibri" w:hAnsi="Simplified Arabic" w:cs="Simplified Arabic"/>
            <w:sz w:val="28"/>
            <w:szCs w:val="28"/>
            <w:lang w:bidi="ar-EG"/>
          </w:rPr>
          <w:t>1988</w:t>
        </w:r>
      </w:hyperlink>
      <w:r w:rsidRPr="000952F0">
        <w:rPr>
          <w:rFonts w:ascii="Simplified Arabic" w:eastAsia="Calibri" w:hAnsi="Simplified Arabic" w:cs="Simplified Arabic"/>
          <w:sz w:val="28"/>
          <w:szCs w:val="28"/>
          <w:rtl/>
          <w:lang w:bidi="ar-EG"/>
        </w:rPr>
        <w:t>، إذ انتهت الحرب بقرار مجلس الأمن رقم 598، الذي قَبِلَهُ الطرفان.</w:t>
      </w:r>
    </w:p>
    <w:p w14:paraId="7D362D57" w14:textId="77777777" w:rsidR="00220542" w:rsidRDefault="00220542" w:rsidP="000952F0">
      <w:pPr>
        <w:jc w:val="center"/>
        <w:rPr>
          <w:lang w:bidi="ar-IQ"/>
        </w:rPr>
      </w:pPr>
    </w:p>
    <w:sectPr w:rsidR="00220542" w:rsidSect="0007497C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2F0"/>
    <w:rsid w:val="0007497C"/>
    <w:rsid w:val="000952F0"/>
    <w:rsid w:val="0022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13D16"/>
  <w15:chartTrackingRefBased/>
  <w15:docId w15:val="{EC0D957A-43A5-43D9-8C3B-DA3E3760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.wikipedia.org/wiki/20_%D8%A3%D8%BA%D8%B3%D8%B7%D8%B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r.wikipedia.org/wiki/%D8%BA%D8%A7%D8%B2_%D8%A7%D9%84%D8%AE%D8%B1%D8%AF%D9%8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.wikipedia.org/wiki/%D8%AD%D8%B1%D8%A8_%D9%83%D9%8A%D9%85%D8%A7%D9%88%D9%8A%D8%A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r.wikipedia.org/wiki/%D8%B4%D8%B7_%D8%A7%D9%84%D8%B9%D8%B1%D8%A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ar.wikipedia.org/wiki/%D8%A7%D8%AA%D9%81%D8%A7%D9%82%D9%8A%D8%A9_%D8%A7%D9%84%D8%AC%D8%B2%D8%A7%D8%A6%D8%B1" TargetMode="External"/><Relationship Id="rId9" Type="http://schemas.openxmlformats.org/officeDocument/2006/relationships/hyperlink" Target="https://ar.wikipedia.org/wiki/19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1</cp:revision>
  <dcterms:created xsi:type="dcterms:W3CDTF">2024-03-24T08:52:00Z</dcterms:created>
  <dcterms:modified xsi:type="dcterms:W3CDTF">2024-03-24T08:53:00Z</dcterms:modified>
</cp:coreProperties>
</file>