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F9059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54188F0" w14:textId="77777777" w:rsidR="00233EE0" w:rsidRDefault="00000000">
      <w:pPr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7F465AC1" wp14:editId="49149C84">
            <wp:extent cx="2007189" cy="2149880"/>
            <wp:effectExtent l="0" t="0" r="0" b="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7189" cy="214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                   </w:t>
      </w: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36C55E47" wp14:editId="4CBE99F7">
            <wp:extent cx="2238375" cy="235267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F3A87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64E510A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42BBC42F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86214CB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noProof/>
        </w:rPr>
        <w:pict w14:anchorId="47258035">
          <v:rect id="_x0000_i1025" alt="" style="width:451.6pt;height:.05pt;mso-width-percent:0;mso-height-percent:0;mso-width-percent:0;mso-height-percent:0" o:hrpct="965" o:hralign="center" o:hrstd="t" o:hr="t" fillcolor="#a0a0a0" stroked="f"/>
        </w:pict>
      </w:r>
    </w:p>
    <w:p w14:paraId="25C481CB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7EB41E9C" w14:textId="0C167CFB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Oral </w:t>
      </w:r>
      <w:r w:rsidR="00B35F9C">
        <w:rPr>
          <w:rFonts w:ascii="Playfair Display" w:eastAsia="Playfair Display" w:hAnsi="Playfair Display" w:cs="Playfair Display"/>
          <w:b/>
          <w:sz w:val="48"/>
          <w:szCs w:val="48"/>
        </w:rPr>
        <w:t>Pathology</w:t>
      </w: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 </w:t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</w:t>
      </w:r>
    </w:p>
    <w:p w14:paraId="5F074D04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6228685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noProof/>
        </w:rPr>
        <w:pict w14:anchorId="04B4452D">
          <v:rect id="_x0000_i1026" alt="" style="width:451.6pt;height:.05pt;mso-width-percent:0;mso-height-percent:0;mso-width-percent:0;mso-height-percent:0" o:hrpct="965" o:hralign="center" o:hrstd="t" o:hr="t" fillcolor="#a0a0a0" stroked="f"/>
        </w:pict>
      </w:r>
    </w:p>
    <w:p w14:paraId="658F5DA7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4808B87E" w14:textId="77777777" w:rsidR="00233EE0" w:rsidRDefault="00000000">
      <w:pPr>
        <w:jc w:val="center"/>
        <w:rPr>
          <w:rFonts w:ascii="Montserrat" w:eastAsia="Montserrat" w:hAnsi="Montserrat" w:cs="Montserrat"/>
          <w:sz w:val="36"/>
          <w:szCs w:val="36"/>
        </w:rPr>
      </w:pPr>
      <w:r>
        <w:rPr>
          <w:rFonts w:ascii="Montserrat" w:eastAsia="Montserrat" w:hAnsi="Montserrat" w:cs="Montserrat"/>
          <w:sz w:val="36"/>
          <w:szCs w:val="36"/>
        </w:rPr>
        <w:t>Prof. Dr.Muna Merza</w:t>
      </w:r>
    </w:p>
    <w:p w14:paraId="119A9809" w14:textId="77777777" w:rsidR="00233EE0" w:rsidRDefault="00233EE0">
      <w:pPr>
        <w:jc w:val="center"/>
        <w:rPr>
          <w:rFonts w:ascii="Montserrat" w:eastAsia="Montserrat" w:hAnsi="Montserrat" w:cs="Montserrat"/>
          <w:sz w:val="36"/>
          <w:szCs w:val="36"/>
        </w:rPr>
      </w:pPr>
    </w:p>
    <w:p w14:paraId="648AC3B1" w14:textId="4A049EF2" w:rsidR="00233EE0" w:rsidRPr="00FE6EF4" w:rsidRDefault="00AE3C3B" w:rsidP="00FE6EF4">
      <w:pPr>
        <w:pStyle w:val="Default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2C11CE">
        <w:rPr>
          <w:rFonts w:asciiTheme="majorBidi" w:eastAsia="Playfair Display" w:hAnsiTheme="majorBidi" w:cstheme="majorBidi"/>
          <w:b/>
          <w:bCs/>
          <w:sz w:val="44"/>
          <w:szCs w:val="44"/>
        </w:rPr>
        <w:t xml:space="preserve">Lecture </w:t>
      </w:r>
      <w:r w:rsidR="00FE6EF4">
        <w:rPr>
          <w:rFonts w:asciiTheme="majorBidi" w:eastAsia="Playfair Display" w:hAnsiTheme="majorBidi" w:cstheme="majorBidi"/>
          <w:b/>
          <w:bCs/>
          <w:sz w:val="44"/>
          <w:szCs w:val="44"/>
        </w:rPr>
        <w:t>10</w:t>
      </w:r>
      <w:r w:rsidRPr="002C11CE">
        <w:rPr>
          <w:rFonts w:asciiTheme="majorBidi" w:hAnsiTheme="majorBidi" w:cstheme="majorBidi"/>
          <w:b/>
          <w:bCs/>
          <w:sz w:val="44"/>
          <w:szCs w:val="44"/>
        </w:rPr>
        <w:t xml:space="preserve">  </w:t>
      </w:r>
      <w:r w:rsidR="00C649EF" w:rsidRPr="002C11CE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r w:rsidR="00FE6EF4" w:rsidRPr="00FE6EF4">
        <w:rPr>
          <w:b/>
          <w:bCs/>
          <w:color w:val="auto"/>
          <w:sz w:val="48"/>
          <w:szCs w:val="48"/>
        </w:rPr>
        <w:t xml:space="preserve">Developmental disturbances of oral mucosa  </w:t>
      </w:r>
    </w:p>
    <w:p w14:paraId="756AAA4C" w14:textId="77777777" w:rsidR="00E97924" w:rsidRPr="00FE6EF4" w:rsidRDefault="00E97924" w:rsidP="00E97924">
      <w:pPr>
        <w:pStyle w:val="Default"/>
        <w:jc w:val="center"/>
        <w:rPr>
          <w:rFonts w:ascii="Playfair Display" w:eastAsia="Playfair Display" w:hAnsi="Playfair Display" w:cs="Playfair Display"/>
          <w:b/>
          <w:bCs/>
          <w:color w:val="auto"/>
          <w:sz w:val="48"/>
          <w:szCs w:val="48"/>
        </w:rPr>
      </w:pPr>
    </w:p>
    <w:p w14:paraId="3A8241A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21C9FA5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0F2554D6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26344BB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F4896C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14ADFA82" w14:textId="7224BF36" w:rsidR="005468F2" w:rsidRDefault="00B35F9C" w:rsidP="006C576B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 xml:space="preserve">c. </w:t>
      </w:r>
      <w:r w:rsidR="00FE6EF4">
        <w:rPr>
          <w:rFonts w:asciiTheme="majorBidi" w:hAnsiTheme="majorBidi" w:cstheme="majorBidi"/>
          <w:b/>
          <w:bCs/>
          <w:sz w:val="28"/>
          <w:szCs w:val="28"/>
        </w:rPr>
        <w:t>10</w:t>
      </w:r>
      <w:r w:rsidRPr="00B85797">
        <w:rPr>
          <w:rFonts w:asciiTheme="majorBidi" w:hAnsiTheme="majorBidi" w:cstheme="majorBidi"/>
          <w:b/>
          <w:bCs/>
          <w:sz w:val="36"/>
          <w:szCs w:val="36"/>
        </w:rPr>
        <w:t xml:space="preserve">              ORAL PATHOLOGY                 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>Dr. Muna</w:t>
      </w:r>
    </w:p>
    <w:p w14:paraId="52E62A01" w14:textId="77777777" w:rsidR="006C576B" w:rsidRDefault="006C576B" w:rsidP="006C576B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</w:p>
    <w:p w14:paraId="274EA40A" w14:textId="614B6DA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bookmarkStart w:id="0" w:name="_Hlk183456069"/>
      <w:r w:rsidRPr="00FE6EF4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Developmental disturbances of oral mucosa </w:t>
      </w:r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bookmarkEnd w:id="0"/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</w:p>
    <w:p w14:paraId="0EF7CCBB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Disorders of oral mucosa divided into :</w:t>
      </w:r>
    </w:p>
    <w:p w14:paraId="5375E525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FF0000"/>
          <w:sz w:val="28"/>
          <w:szCs w:val="28"/>
        </w:rPr>
      </w:pPr>
      <w:r w:rsidRPr="00FE6EF4">
        <w:rPr>
          <w:rFonts w:asciiTheme="majorBidi" w:hAnsiTheme="majorBidi" w:cstheme="majorBidi"/>
          <w:color w:val="FF0000"/>
          <w:sz w:val="28"/>
          <w:szCs w:val="28"/>
        </w:rPr>
        <w:t>A- Connective tissue hyperplasia:</w:t>
      </w:r>
    </w:p>
    <w:p w14:paraId="6CE493A8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1-Epulides</w:t>
      </w:r>
    </w:p>
    <w:p w14:paraId="18017E5B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2-pyogenic granuloma</w:t>
      </w:r>
    </w:p>
    <w:p w14:paraId="0C59394F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3-Denture irritation hyperplasia</w:t>
      </w:r>
    </w:p>
    <w:p w14:paraId="55F853C7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FF0000"/>
          <w:sz w:val="28"/>
          <w:szCs w:val="28"/>
        </w:rPr>
      </w:pPr>
      <w:r w:rsidRPr="00FE6EF4">
        <w:rPr>
          <w:rFonts w:asciiTheme="majorBidi" w:hAnsiTheme="majorBidi" w:cstheme="majorBidi"/>
          <w:color w:val="FF0000"/>
          <w:sz w:val="28"/>
          <w:szCs w:val="28"/>
        </w:rPr>
        <w:t>B-Connective tissue neoplasms :</w:t>
      </w:r>
    </w:p>
    <w:p w14:paraId="15992024" w14:textId="74AAB861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1- Tumor of fibrous tissue</w:t>
      </w:r>
    </w:p>
    <w:p w14:paraId="045257EA" w14:textId="54704CFC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2- Malignant lymphoma</w:t>
      </w:r>
    </w:p>
    <w:p w14:paraId="66035CEF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3-Tumor of vascular tissue (Hemangioma)</w:t>
      </w:r>
    </w:p>
    <w:p w14:paraId="693F4F2F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14:paraId="2A112E1E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FF0000"/>
          <w:sz w:val="28"/>
          <w:szCs w:val="28"/>
        </w:rPr>
      </w:pPr>
      <w:r w:rsidRPr="00FE6EF4">
        <w:rPr>
          <w:rFonts w:asciiTheme="majorBidi" w:hAnsiTheme="majorBidi" w:cstheme="majorBidi"/>
          <w:color w:val="FF0000"/>
          <w:sz w:val="28"/>
          <w:szCs w:val="28"/>
        </w:rPr>
        <w:t>A- Connective tissue hyperplasia:</w:t>
      </w:r>
    </w:p>
    <w:p w14:paraId="16133558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FF0000"/>
          <w:sz w:val="28"/>
          <w:szCs w:val="28"/>
        </w:rPr>
        <w:t xml:space="preserve">1-Epulides: </w:t>
      </w:r>
      <w:r w:rsidRPr="00FE6EF4">
        <w:rPr>
          <w:rFonts w:asciiTheme="majorBidi" w:hAnsiTheme="majorBidi" w:cstheme="majorBidi"/>
          <w:color w:val="000000"/>
          <w:sz w:val="28"/>
          <w:szCs w:val="28"/>
        </w:rPr>
        <w:t xml:space="preserve">are common ,present as localized tumor like gingival enlargement but are hyperplastic , arise from interdental tissues . </w:t>
      </w:r>
    </w:p>
    <w:p w14:paraId="5D668D4E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14:paraId="702300F3" w14:textId="79F23EF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t>Etiology factor :</w:t>
      </w:r>
    </w:p>
    <w:p w14:paraId="09E85222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1-Trauma</w:t>
      </w:r>
    </w:p>
    <w:p w14:paraId="55DDE99B" w14:textId="77777777" w:rsidR="00FE6EF4" w:rsidRPr="00FE6EF4" w:rsidRDefault="00FE6EF4" w:rsidP="00FE6EF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 xml:space="preserve">    </w:t>
      </w:r>
      <w:r w:rsidRPr="00FE6EF4">
        <w:rPr>
          <w:rFonts w:asciiTheme="majorBidi" w:hAnsiTheme="majorBidi" w:cstheme="majorBidi"/>
          <w:color w:val="000000"/>
          <w:sz w:val="28"/>
          <w:szCs w:val="28"/>
        </w:rPr>
        <w:t>2-chronic irritation from sub-gingival plaque and calculus . May recur unless predisposing factors removed.</w:t>
      </w:r>
    </w:p>
    <w:p w14:paraId="6A2FEF6C" w14:textId="77777777" w:rsidR="00FE6EF4" w:rsidRPr="00FE6EF4" w:rsidRDefault="00FE6EF4" w:rsidP="00FE6EF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</w:rPr>
      </w:pPr>
    </w:p>
    <w:p w14:paraId="55138544" w14:textId="3D57BE65" w:rsidR="003604A4" w:rsidRPr="00FE6EF4" w:rsidRDefault="00FE6EF4" w:rsidP="00FE6EF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FF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FE6EF4">
        <w:rPr>
          <w:rFonts w:asciiTheme="majorBidi" w:hAnsiTheme="majorBidi" w:cstheme="majorBidi"/>
          <w:color w:val="FF0000"/>
          <w:sz w:val="28"/>
          <w:szCs w:val="28"/>
        </w:rPr>
        <w:t>Types of epulides:</w:t>
      </w:r>
    </w:p>
    <w:p w14:paraId="06DC7A4F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1-Fibrous epulides</w:t>
      </w:r>
    </w:p>
    <w:p w14:paraId="534CE6AA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2-Pyogenic granuloma</w:t>
      </w:r>
    </w:p>
    <w:p w14:paraId="4839E9EA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3-pregnancy epulides vascular epulides 4-Giant cell epulis</w:t>
      </w:r>
    </w:p>
    <w:p w14:paraId="70CF8DE5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t>2-Pyogenic granuloma:</w:t>
      </w:r>
    </w:p>
    <w:p w14:paraId="6BF4F2AE" w14:textId="27607EE5" w:rsidR="00FE6EF4" w:rsidRPr="00FE6EF4" w:rsidRDefault="00FE6EF4" w:rsidP="006C576B">
      <w:pPr>
        <w:pStyle w:val="BodyText2"/>
        <w:spacing w:before="0" w:line="276" w:lineRule="auto"/>
        <w:ind w:right="20"/>
        <w:rPr>
          <w:rFonts w:asciiTheme="majorBidi" w:hAnsiTheme="majorBidi" w:cstheme="majorBidi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The majority of it in the oral cavity it arise on the gingiva , but the lesion can occur at other sites e.g. (Tongue , buccal and labial mucosa as a result of trauma . It is soft , deep reddish-purple swelling , which often ulcerat Hemorrhages</w:t>
      </w:r>
      <w:r w:rsidRPr="00FE6EF4">
        <w:rPr>
          <w:rFonts w:asciiTheme="majorBidi" w:hAnsiTheme="majorBidi" w:cstheme="majorBidi"/>
          <w:sz w:val="28"/>
          <w:szCs w:val="28"/>
        </w:rPr>
        <w:t xml:space="preserve"> </w:t>
      </w:r>
      <w:r w:rsidRPr="00FE6EF4">
        <w:rPr>
          <w:rFonts w:asciiTheme="majorBidi" w:hAnsiTheme="majorBidi" w:cstheme="majorBidi"/>
          <w:sz w:val="28"/>
          <w:szCs w:val="28"/>
        </w:rPr>
        <w:t>may occur either spontaneously or on minor trauma , gradually increase in size</w:t>
      </w:r>
      <w:r w:rsidRPr="00FE6EF4">
        <w:rPr>
          <w:rFonts w:asciiTheme="majorBidi" w:hAnsiTheme="majorBidi" w:cstheme="majorBidi"/>
          <w:sz w:val="28"/>
          <w:szCs w:val="28"/>
        </w:rPr>
        <w:t xml:space="preserve">. </w:t>
      </w:r>
      <w:r w:rsidRPr="00FE6EF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0A80403" wp14:editId="10D2F793">
            <wp:extent cx="2254250" cy="1143000"/>
            <wp:effectExtent l="0" t="0" r="0" b="0"/>
            <wp:docPr id="1644880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106B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FE6EF4">
        <w:rPr>
          <w:rFonts w:asciiTheme="majorBidi" w:hAnsiTheme="majorBidi" w:cstheme="majorBidi"/>
          <w:b/>
          <w:bCs/>
          <w:sz w:val="28"/>
          <w:szCs w:val="28"/>
        </w:rPr>
        <w:t xml:space="preserve">Pregnancy epulis </w:t>
      </w:r>
      <w:r w:rsidRPr="00FE6EF4">
        <w:rPr>
          <w:rFonts w:asciiTheme="majorBidi" w:hAnsiTheme="majorBidi" w:cstheme="majorBidi"/>
          <w:sz w:val="28"/>
          <w:szCs w:val="28"/>
        </w:rPr>
        <w:t>: is the same clinically ,</w:t>
      </w:r>
    </w:p>
    <w:p w14:paraId="6D78991D" w14:textId="7E08A12D" w:rsidR="00FE6EF4" w:rsidRPr="00FE6EF4" w:rsidRDefault="00FE6EF4" w:rsidP="00FE6EF4">
      <w:pPr>
        <w:pStyle w:val="BodyText2"/>
        <w:spacing w:before="0" w:line="276" w:lineRule="auto"/>
        <w:ind w:right="20"/>
        <w:rPr>
          <w:rFonts w:asciiTheme="majorBidi" w:hAnsiTheme="majorBidi" w:cstheme="majorBidi"/>
          <w:sz w:val="28"/>
          <w:szCs w:val="28"/>
        </w:rPr>
      </w:pPr>
      <w:r w:rsidRPr="00FE6EF4">
        <w:rPr>
          <w:rFonts w:asciiTheme="majorBidi" w:hAnsiTheme="majorBidi" w:cstheme="majorBidi"/>
          <w:sz w:val="28"/>
          <w:szCs w:val="28"/>
        </w:rPr>
        <w:t xml:space="preserve">histologically as the pyogenic granuloma .lesion occurring in pregnancy from the 1st to ninth month( specially in the first trimester ). Lesion excised during </w:t>
      </w:r>
      <w:r w:rsidRPr="00FE6EF4">
        <w:rPr>
          <w:rFonts w:asciiTheme="majorBidi" w:hAnsiTheme="majorBidi" w:cstheme="majorBidi"/>
          <w:sz w:val="28"/>
          <w:szCs w:val="28"/>
        </w:rPr>
        <w:lastRenderedPageBreak/>
        <w:t>pregnancy frequently recur , so delay surgical treatment until after delivery .</w:t>
      </w:r>
    </w:p>
    <w:p w14:paraId="2F6EED0A" w14:textId="77777777" w:rsidR="00FE6EF4" w:rsidRPr="00FE6EF4" w:rsidRDefault="00FE6EF4" w:rsidP="00FE6EF4">
      <w:pPr>
        <w:pStyle w:val="BodyText2"/>
        <w:spacing w:before="0" w:line="276" w:lineRule="auto"/>
        <w:ind w:right="20"/>
        <w:rPr>
          <w:rFonts w:asciiTheme="majorBidi" w:hAnsiTheme="majorBidi" w:cstheme="majorBidi"/>
          <w:sz w:val="28"/>
          <w:szCs w:val="28"/>
        </w:rPr>
      </w:pPr>
    </w:p>
    <w:p w14:paraId="128EC257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t>3-Denture irritation hyperplasia:</w:t>
      </w:r>
    </w:p>
    <w:p w14:paraId="09C24ACA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FFFFFF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 xml:space="preserve">Is hyperplastic mucosa related to the periphery of an illfitting denture . The lesions may be single or multiple ,present as one or several broad-based , leaf-like folds of tissue embracing the over-extended flange of the denture appear in lingual sulci , inner surface of the lips and cheeks and palate </w:t>
      </w:r>
      <w:r w:rsidRPr="00FE6EF4">
        <w:rPr>
          <w:rFonts w:asciiTheme="majorBidi" w:hAnsiTheme="majorBidi" w:cstheme="majorBidi"/>
          <w:color w:val="FFFFFF"/>
          <w:sz w:val="28"/>
          <w:szCs w:val="28"/>
        </w:rPr>
        <w:t>.</w:t>
      </w:r>
    </w:p>
    <w:p w14:paraId="7DBBF049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Clinically : </w:t>
      </w:r>
      <w:r w:rsidRPr="00FE6EF4">
        <w:rPr>
          <w:rFonts w:asciiTheme="majorBidi" w:hAnsiTheme="majorBidi" w:cstheme="majorBidi"/>
          <w:color w:val="000000"/>
          <w:sz w:val="28"/>
          <w:szCs w:val="28"/>
        </w:rPr>
        <w:t>the hyperplastic tissue is usually firm in consistency and not grossly inflamed but there may be ulceration at the base into which the flange of the denture fits.</w:t>
      </w:r>
    </w:p>
    <w:p w14:paraId="2DFE169C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Treatment </w:t>
      </w:r>
      <w:r w:rsidRPr="00FE6EF4">
        <w:rPr>
          <w:rFonts w:asciiTheme="majorBidi" w:hAnsiTheme="majorBidi" w:cstheme="majorBidi"/>
          <w:color w:val="000000"/>
          <w:sz w:val="28"/>
          <w:szCs w:val="28"/>
        </w:rPr>
        <w:t>:remove the causative factor , surgical removal,</w:t>
      </w:r>
    </w:p>
    <w:p w14:paraId="07B61C57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Laser</w:t>
      </w:r>
    </w:p>
    <w:p w14:paraId="5C889232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14:paraId="2DAC41B7" w14:textId="761B3A52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FF0000"/>
          <w:sz w:val="28"/>
          <w:szCs w:val="28"/>
        </w:rPr>
      </w:pPr>
      <w:r w:rsidRPr="00FE6EF4">
        <w:rPr>
          <w:rFonts w:asciiTheme="majorBidi" w:hAnsiTheme="majorBidi" w:cstheme="majorBidi"/>
          <w:color w:val="FF0000"/>
          <w:sz w:val="28"/>
          <w:szCs w:val="28"/>
        </w:rPr>
        <w:t>B-Connective</w:t>
      </w:r>
      <w:r w:rsidRPr="00FE6EF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FE6EF4">
        <w:rPr>
          <w:rFonts w:asciiTheme="majorBidi" w:hAnsiTheme="majorBidi" w:cstheme="majorBidi"/>
          <w:color w:val="FF0000"/>
          <w:sz w:val="28"/>
          <w:szCs w:val="28"/>
        </w:rPr>
        <w:t>tissue neoplasms :</w:t>
      </w:r>
    </w:p>
    <w:p w14:paraId="5B113525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 xml:space="preserve">1-Tumor of fibrous tissue </w:t>
      </w:r>
    </w:p>
    <w:p w14:paraId="6B8A6846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 xml:space="preserve">2- Malignant lymphoma </w:t>
      </w:r>
    </w:p>
    <w:p w14:paraId="07BE6CBF" w14:textId="3E30A72E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3-Tumor of vascular tissue (Hemangioma)</w:t>
      </w:r>
    </w:p>
    <w:p w14:paraId="4461CA85" w14:textId="27F1F12F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t>2-Malignant lymphomas :</w:t>
      </w:r>
    </w:p>
    <w:p w14:paraId="76A31D44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May be defined as neoplastic proliferations of the cell of lymphoreticular system .</w:t>
      </w:r>
    </w:p>
    <w:p w14:paraId="6AA6A872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E6EF4">
        <w:rPr>
          <w:rFonts w:asciiTheme="majorBidi" w:eastAsia="TimesNewRomanPSMT" w:hAnsiTheme="majorBidi" w:cstheme="majorBidi"/>
          <w:color w:val="FF0000"/>
          <w:sz w:val="28"/>
          <w:szCs w:val="28"/>
        </w:rPr>
        <w:t>●</w:t>
      </w:r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t>Classification:</w:t>
      </w:r>
    </w:p>
    <w:p w14:paraId="08042B40" w14:textId="37CF3A18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1)Hodgkin's disease</w:t>
      </w:r>
    </w:p>
    <w:p w14:paraId="0482D5D1" w14:textId="23F47D84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2)Non-Hodgkin's lymphoma</w:t>
      </w:r>
    </w:p>
    <w:p w14:paraId="52E13672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14:paraId="7804DB09" w14:textId="501BABD9" w:rsidR="00FE6EF4" w:rsidRPr="00FE6EF4" w:rsidRDefault="00FE6EF4" w:rsidP="00FE6EF4">
      <w:pPr>
        <w:pStyle w:val="BodyText2"/>
        <w:spacing w:before="0" w:line="276" w:lineRule="auto"/>
        <w:ind w:right="20"/>
        <w:rPr>
          <w:rFonts w:asciiTheme="majorBidi" w:hAnsiTheme="majorBidi" w:cstheme="majorBidi"/>
          <w:sz w:val="28"/>
          <w:szCs w:val="28"/>
        </w:rPr>
      </w:pPr>
      <w:r w:rsidRPr="00FE6EF4">
        <w:rPr>
          <w:rFonts w:asciiTheme="majorBidi" w:hAnsiTheme="majorBidi" w:cstheme="majorBidi"/>
          <w:sz w:val="28"/>
          <w:szCs w:val="28"/>
        </w:rPr>
        <w:t>1-Hodgkin's disease :is predominantly disease of young adults. It present clinically with progressive, painless enlargement of lymph nodes, mostly the cervical nodes.</w:t>
      </w:r>
      <w:r w:rsidRPr="00FE6EF4">
        <w:rPr>
          <w:rFonts w:asciiTheme="majorBidi" w:hAnsiTheme="majorBidi" w:cstheme="majorBidi"/>
          <w:sz w:val="28"/>
          <w:szCs w:val="28"/>
        </w:rPr>
        <w:t xml:space="preserve"> </w:t>
      </w:r>
      <w:r w:rsidRPr="00FE6EF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B534AE3" wp14:editId="58E479A6">
            <wp:extent cx="2381250" cy="1206500"/>
            <wp:effectExtent l="0" t="0" r="0" b="0"/>
            <wp:docPr id="5627460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C64E" w14:textId="77777777" w:rsidR="00FE6EF4" w:rsidRPr="00FE6EF4" w:rsidRDefault="00FE6EF4" w:rsidP="00FE6EF4">
      <w:pPr>
        <w:pStyle w:val="BodyText2"/>
        <w:spacing w:before="0" w:line="276" w:lineRule="auto"/>
        <w:ind w:right="20"/>
        <w:rPr>
          <w:rFonts w:asciiTheme="majorBidi" w:hAnsiTheme="majorBidi" w:cstheme="majorBidi"/>
          <w:sz w:val="28"/>
          <w:szCs w:val="28"/>
        </w:rPr>
      </w:pPr>
    </w:p>
    <w:p w14:paraId="4F7D2C36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b/>
          <w:bCs/>
          <w:color w:val="000000"/>
          <w:sz w:val="28"/>
          <w:szCs w:val="28"/>
        </w:rPr>
        <w:t>Histological :</w:t>
      </w:r>
    </w:p>
    <w:p w14:paraId="1015FD92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color w:val="000000"/>
          <w:sz w:val="28"/>
          <w:szCs w:val="28"/>
        </w:rPr>
        <w:t>Diagnosis depend on identification of reed-Sternberg cells (neoplastic component ). The classic reedSternberg cells is a large cell with a double or (bi lobed) nucleus , the two nuclei lying side by side to produce a "mirror image " effect ,</w:t>
      </w:r>
    </w:p>
    <w:p w14:paraId="1375D2C6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14:paraId="1D602EBD" w14:textId="36AD775F" w:rsidR="00FE6EF4" w:rsidRPr="00FE6EF4" w:rsidRDefault="00FE6EF4" w:rsidP="00FE6EF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Etiology </w:t>
      </w:r>
      <w:r w:rsidRPr="00FE6EF4">
        <w:rPr>
          <w:rFonts w:asciiTheme="majorBidi" w:hAnsiTheme="majorBidi" w:cstheme="majorBidi"/>
          <w:color w:val="000000"/>
          <w:sz w:val="28"/>
          <w:szCs w:val="28"/>
        </w:rPr>
        <w:t>:is 1-unknown , 2-but genetic factors and 3viral infection (</w:t>
      </w:r>
      <w:r w:rsidRPr="00FE6EF4">
        <w:rPr>
          <w:rFonts w:asciiTheme="majorBidi" w:hAnsiTheme="majorBidi" w:cstheme="majorBidi"/>
          <w:color w:val="FF0000"/>
          <w:sz w:val="28"/>
          <w:szCs w:val="28"/>
        </w:rPr>
        <w:t>Epstein-Barr virus infection</w:t>
      </w:r>
      <w:r w:rsidRPr="00FE6EF4">
        <w:rPr>
          <w:rFonts w:asciiTheme="majorBidi" w:hAnsiTheme="majorBidi" w:cstheme="majorBidi"/>
          <w:color w:val="000000"/>
          <w:sz w:val="28"/>
          <w:szCs w:val="28"/>
        </w:rPr>
        <w:t>) may be the cause.</w:t>
      </w:r>
    </w:p>
    <w:p w14:paraId="48E9CF13" w14:textId="77777777" w:rsidR="00FE6EF4" w:rsidRPr="00FE6EF4" w:rsidRDefault="00FE6EF4" w:rsidP="00FE6EF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</w:rPr>
      </w:pPr>
    </w:p>
    <w:p w14:paraId="3AF44BB1" w14:textId="77777777" w:rsidR="00FE6EF4" w:rsidRPr="00FE6EF4" w:rsidRDefault="00FE6EF4" w:rsidP="00FE6EF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lastRenderedPageBreak/>
        <w:t>3-Tumors of vascular tissue :</w:t>
      </w:r>
    </w:p>
    <w:p w14:paraId="335D1590" w14:textId="77777777" w:rsidR="00FE6EF4" w:rsidRPr="00FE6EF4" w:rsidRDefault="00FE6EF4" w:rsidP="00FE6EF4">
      <w:pPr>
        <w:pStyle w:val="BodyText2"/>
        <w:spacing w:before="0" w:line="276" w:lineRule="auto"/>
        <w:ind w:right="2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Hemangioma </w:t>
      </w:r>
      <w:r w:rsidRPr="00FE6EF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: </w:t>
      </w:r>
      <w:r w:rsidRPr="00FE6EF4">
        <w:rPr>
          <w:rFonts w:asciiTheme="majorBidi" w:hAnsiTheme="majorBidi" w:cstheme="majorBidi"/>
          <w:color w:val="000000"/>
          <w:sz w:val="28"/>
          <w:szCs w:val="28"/>
        </w:rPr>
        <w:t>are common tumors , hamartomata's lesion occur most commonly in lips , tongue , cheeks or palate . Vary in size and shape , they are characterized by dark reddish purple in color of soft consistency , as smooth flat or raised sometime globular lesion of the mucosa .most frequently at birth or in early childhood</w:t>
      </w:r>
      <w:r w:rsidRPr="00FE6EF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. </w:t>
      </w:r>
    </w:p>
    <w:p w14:paraId="2DDF8509" w14:textId="1BB2BF2E" w:rsidR="00FE6EF4" w:rsidRPr="00FE6EF4" w:rsidRDefault="00FE6EF4" w:rsidP="00FE6EF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</w:rPr>
      </w:pPr>
      <w:r w:rsidRPr="00FE6EF4">
        <w:rPr>
          <w:rFonts w:asciiTheme="majorBidi" w:hAnsiTheme="majorBidi" w:cstheme="majorBidi"/>
          <w:b/>
          <w:bCs/>
          <w:color w:val="FF0000"/>
          <w:sz w:val="28"/>
          <w:szCs w:val="28"/>
        </w:rPr>
        <w:t>Histologically</w:t>
      </w:r>
      <w:r w:rsidRPr="00FE6EF4">
        <w:rPr>
          <w:rFonts w:asciiTheme="majorBidi" w:hAnsiTheme="majorBidi" w:cstheme="majorBidi"/>
          <w:b/>
          <w:bCs/>
          <w:color w:val="000000"/>
          <w:sz w:val="28"/>
          <w:szCs w:val="28"/>
        </w:rPr>
        <w:t>:</w:t>
      </w:r>
      <w:r w:rsidRPr="00FE6EF4">
        <w:rPr>
          <w:rFonts w:asciiTheme="majorBidi" w:hAnsiTheme="majorBidi" w:cstheme="majorBidi"/>
          <w:color w:val="000000"/>
          <w:sz w:val="28"/>
          <w:szCs w:val="28"/>
        </w:rPr>
        <w:t>1-cavernous 2-capillary 3-mixed</w:t>
      </w:r>
    </w:p>
    <w:sectPr w:rsidR="00FE6EF4" w:rsidRPr="00FE6E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013B9" w14:textId="77777777" w:rsidR="0000071D" w:rsidRDefault="0000071D">
      <w:pPr>
        <w:spacing w:line="240" w:lineRule="auto"/>
      </w:pPr>
      <w:r>
        <w:separator/>
      </w:r>
    </w:p>
  </w:endnote>
  <w:endnote w:type="continuationSeparator" w:id="0">
    <w:p w14:paraId="6179398B" w14:textId="77777777" w:rsidR="0000071D" w:rsidRDefault="00000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F03A5908-41B9-49CA-9B32-C7BF7A5B1F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B0F90C6-69C4-41EC-8929-208F8991A34F}"/>
    <w:embedBold r:id="rId3" w:fontKey="{E14D2FB0-8FE0-4BE7-9222-C762F2E38399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4" w:fontKey="{10756A2B-D6FF-4579-8650-AC3AB46EAEC8}"/>
    <w:embedBold r:id="rId5" w:fontKey="{F75B89BD-C600-432F-8A2D-7D96A0DC08C5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F5B99738-5126-4F3F-A14B-C77D7D98629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  <w:embedRegular r:id="rId7" w:fontKey="{C8FC2D96-0E8C-4024-9652-5821973D8218}"/>
    <w:embedBold r:id="rId8" w:fontKey="{7B92A335-E4A7-48FA-B34E-34CDDD8F7D53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9" w:fontKey="{0DAC99D2-5662-4C7C-B730-E1886E8B935C}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A4306234-4642-4A6B-A6B9-627EAD2E35D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68151" w14:textId="77777777" w:rsidR="0000071D" w:rsidRDefault="0000071D">
      <w:pPr>
        <w:spacing w:line="240" w:lineRule="auto"/>
      </w:pPr>
      <w:r>
        <w:separator/>
      </w:r>
    </w:p>
  </w:footnote>
  <w:footnote w:type="continuationSeparator" w:id="0">
    <w:p w14:paraId="4CBF0DE5" w14:textId="77777777" w:rsidR="0000071D" w:rsidRDefault="000007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1EAA"/>
    <w:multiLevelType w:val="hybridMultilevel"/>
    <w:tmpl w:val="4D3EBA6A"/>
    <w:lvl w:ilvl="0" w:tplc="CD745D78">
      <w:start w:val="1"/>
      <w:numFmt w:val="decimal"/>
      <w:lvlText w:val="%1-"/>
      <w:lvlJc w:val="left"/>
      <w:pPr>
        <w:ind w:left="73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20FBD"/>
    <w:multiLevelType w:val="hybridMultilevel"/>
    <w:tmpl w:val="37F03DFC"/>
    <w:lvl w:ilvl="0" w:tplc="B83A2F9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F2375FD"/>
    <w:multiLevelType w:val="hybridMultilevel"/>
    <w:tmpl w:val="08E0FCA4"/>
    <w:lvl w:ilvl="0" w:tplc="7EF4B6E0">
      <w:start w:val="1"/>
      <w:numFmt w:val="decimal"/>
      <w:lvlText w:val="%1-"/>
      <w:lvlJc w:val="left"/>
      <w:pPr>
        <w:ind w:left="48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 w15:restartNumberingAfterBreak="0">
    <w:nsid w:val="148F6250"/>
    <w:multiLevelType w:val="hybridMultilevel"/>
    <w:tmpl w:val="A484E936"/>
    <w:lvl w:ilvl="0" w:tplc="442C9B2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2B823D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D2E6BA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B860C9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ED6D07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21A56C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AD453A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2FA0CE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454AD9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22026409"/>
    <w:multiLevelType w:val="hybridMultilevel"/>
    <w:tmpl w:val="AA74CE5C"/>
    <w:lvl w:ilvl="0" w:tplc="8BFA9E7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ABB0AE7"/>
    <w:multiLevelType w:val="hybridMultilevel"/>
    <w:tmpl w:val="47887E26"/>
    <w:lvl w:ilvl="0" w:tplc="5ADE518E">
      <w:start w:val="1"/>
      <w:numFmt w:val="decimal"/>
      <w:lvlText w:val="%1-"/>
      <w:lvlJc w:val="left"/>
      <w:pPr>
        <w:ind w:left="70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58493D81"/>
    <w:multiLevelType w:val="hybridMultilevel"/>
    <w:tmpl w:val="B9A6B91E"/>
    <w:lvl w:ilvl="0" w:tplc="4B52E4C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386077648">
    <w:abstractNumId w:val="2"/>
  </w:num>
  <w:num w:numId="2" w16cid:durableId="1256398491">
    <w:abstractNumId w:val="6"/>
  </w:num>
  <w:num w:numId="3" w16cid:durableId="1134953344">
    <w:abstractNumId w:val="1"/>
  </w:num>
  <w:num w:numId="4" w16cid:durableId="592007651">
    <w:abstractNumId w:val="4"/>
  </w:num>
  <w:num w:numId="5" w16cid:durableId="415368631">
    <w:abstractNumId w:val="5"/>
  </w:num>
  <w:num w:numId="6" w16cid:durableId="1983658478">
    <w:abstractNumId w:val="3"/>
  </w:num>
  <w:num w:numId="7" w16cid:durableId="2030258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E0"/>
    <w:rsid w:val="0000071D"/>
    <w:rsid w:val="00020C36"/>
    <w:rsid w:val="000C29A3"/>
    <w:rsid w:val="000D7C55"/>
    <w:rsid w:val="000E0C4A"/>
    <w:rsid w:val="001B527D"/>
    <w:rsid w:val="001D734F"/>
    <w:rsid w:val="00221F7E"/>
    <w:rsid w:val="00233EE0"/>
    <w:rsid w:val="00270F87"/>
    <w:rsid w:val="00294E9A"/>
    <w:rsid w:val="002C11CE"/>
    <w:rsid w:val="0035208B"/>
    <w:rsid w:val="00360434"/>
    <w:rsid w:val="003604A4"/>
    <w:rsid w:val="003F09DE"/>
    <w:rsid w:val="00421314"/>
    <w:rsid w:val="00455625"/>
    <w:rsid w:val="004D0031"/>
    <w:rsid w:val="004D4723"/>
    <w:rsid w:val="00511D35"/>
    <w:rsid w:val="005468F2"/>
    <w:rsid w:val="005B2AFD"/>
    <w:rsid w:val="00647502"/>
    <w:rsid w:val="00650139"/>
    <w:rsid w:val="00672896"/>
    <w:rsid w:val="00682F80"/>
    <w:rsid w:val="006C3FE4"/>
    <w:rsid w:val="006C576B"/>
    <w:rsid w:val="00764F37"/>
    <w:rsid w:val="0082691A"/>
    <w:rsid w:val="00830E7C"/>
    <w:rsid w:val="0084078F"/>
    <w:rsid w:val="00874DE4"/>
    <w:rsid w:val="008B005A"/>
    <w:rsid w:val="008E708A"/>
    <w:rsid w:val="0094529C"/>
    <w:rsid w:val="009F326F"/>
    <w:rsid w:val="00A87634"/>
    <w:rsid w:val="00AE3C3B"/>
    <w:rsid w:val="00B10218"/>
    <w:rsid w:val="00B35F9C"/>
    <w:rsid w:val="00B75ADF"/>
    <w:rsid w:val="00C5152A"/>
    <w:rsid w:val="00C649EF"/>
    <w:rsid w:val="00C96775"/>
    <w:rsid w:val="00CE0579"/>
    <w:rsid w:val="00D03C09"/>
    <w:rsid w:val="00D232E9"/>
    <w:rsid w:val="00DE3C5C"/>
    <w:rsid w:val="00E33047"/>
    <w:rsid w:val="00E46BC7"/>
    <w:rsid w:val="00E97924"/>
    <w:rsid w:val="00EC1696"/>
    <w:rsid w:val="00F250C0"/>
    <w:rsid w:val="00F515B7"/>
    <w:rsid w:val="00FC59B2"/>
    <w:rsid w:val="00FC6BFB"/>
    <w:rsid w:val="00FE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16869"/>
  <w15:docId w15:val="{4DB3F4F1-30EA-4449-9BBB-10213D7C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B35F9C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  <w:style w:type="character" w:customStyle="1" w:styleId="Heading20">
    <w:name w:val="Heading #2"/>
    <w:basedOn w:val="DefaultParagraphFont"/>
    <w:rsid w:val="00F515B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Bodytext">
    <w:name w:val="Body text_"/>
    <w:basedOn w:val="DefaultParagraphFont"/>
    <w:link w:val="BodyText2"/>
    <w:rsid w:val="00F515B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BodytextBold">
    <w:name w:val="Body text + Bold"/>
    <w:basedOn w:val="Bodytext"/>
    <w:rsid w:val="00F515B7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PicturecaptionExact">
    <w:name w:val="Picture caption Exact"/>
    <w:basedOn w:val="DefaultParagraphFont"/>
    <w:rsid w:val="00F515B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"/>
      <w:sz w:val="14"/>
      <w:szCs w:val="14"/>
      <w:u w:val="none"/>
    </w:rPr>
  </w:style>
  <w:style w:type="paragraph" w:customStyle="1" w:styleId="BodyText2">
    <w:name w:val="Body Text2"/>
    <w:basedOn w:val="Normal"/>
    <w:link w:val="Bodytext"/>
    <w:rsid w:val="00F515B7"/>
    <w:pPr>
      <w:widowControl w:val="0"/>
      <w:shd w:val="clear" w:color="auto" w:fill="FFFFFF"/>
      <w:spacing w:before="60" w:line="238" w:lineRule="exact"/>
      <w:ind w:hanging="240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Heading30">
    <w:name w:val="Heading #3"/>
    <w:basedOn w:val="DefaultParagraphFont"/>
    <w:rsid w:val="00F515B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C649EF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C649EF"/>
    <w:pPr>
      <w:widowControl w:val="0"/>
      <w:shd w:val="clear" w:color="auto" w:fill="FFFFFF"/>
      <w:spacing w:line="198" w:lineRule="exact"/>
      <w:jc w:val="both"/>
    </w:pPr>
    <w:rPr>
      <w:rFonts w:ascii="Lucida Sans Unicode" w:eastAsia="Lucida Sans Unicode" w:hAnsi="Lucida Sans Unicode" w:cs="Lucida Sans Unicode"/>
      <w:sz w:val="15"/>
      <w:szCs w:val="15"/>
    </w:rPr>
  </w:style>
  <w:style w:type="paragraph" w:styleId="ListParagraph">
    <w:name w:val="List Paragraph"/>
    <w:basedOn w:val="Normal"/>
    <w:uiPriority w:val="34"/>
    <w:qFormat/>
    <w:rsid w:val="00C649EF"/>
    <w:pPr>
      <w:widowControl w:val="0"/>
      <w:spacing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C6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2F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F80"/>
  </w:style>
  <w:style w:type="paragraph" w:styleId="Footer">
    <w:name w:val="footer"/>
    <w:basedOn w:val="Normal"/>
    <w:link w:val="FooterChar"/>
    <w:uiPriority w:val="99"/>
    <w:unhideWhenUsed/>
    <w:rsid w:val="00682F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6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7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1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1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1581">
          <w:marLeft w:val="360"/>
          <w:marRight w:val="0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13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543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0436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17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174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012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ayadabdali.alshamma</cp:lastModifiedBy>
  <cp:revision>28</cp:revision>
  <dcterms:created xsi:type="dcterms:W3CDTF">2024-09-20T13:10:00Z</dcterms:created>
  <dcterms:modified xsi:type="dcterms:W3CDTF">2024-11-25T16:50:00Z</dcterms:modified>
</cp:coreProperties>
</file>