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16B" w:rsidRDefault="004779F4" w:rsidP="0042416B">
      <w:pPr>
        <w:spacing w:line="360" w:lineRule="auto"/>
        <w:rPr>
          <w:rFonts w:ascii="Times New Roman" w:hAnsi="Times New Roman" w:cs="Times New Roman"/>
          <w:b/>
          <w:sz w:val="32"/>
          <w:szCs w:val="32"/>
        </w:rPr>
      </w:pPr>
      <w:r>
        <w:rPr>
          <w:rFonts w:ascii="Times New Roman" w:hAnsi="Times New Roman" w:cs="Times New Roman"/>
          <w:b/>
          <w:sz w:val="32"/>
          <w:szCs w:val="32"/>
        </w:rPr>
        <w:t xml:space="preserve"> </w:t>
      </w:r>
      <w:r w:rsidR="008E3EAC">
        <w:rPr>
          <w:rFonts w:ascii="Times New Roman" w:hAnsi="Times New Roman" w:cs="Times New Roman"/>
          <w:b/>
          <w:sz w:val="32"/>
          <w:szCs w:val="32"/>
        </w:rPr>
        <w:t xml:space="preserve">  </w:t>
      </w:r>
      <w:r w:rsidR="0042416B" w:rsidRPr="0042416B">
        <w:rPr>
          <w:rFonts w:ascii="Times New Roman" w:hAnsi="Times New Roman" w:cs="Times New Roman"/>
          <w:b/>
          <w:sz w:val="32"/>
          <w:szCs w:val="32"/>
        </w:rPr>
        <w:t>Experiment: Spectrophotometric Analysis of KMnO</w:t>
      </w:r>
      <w:r w:rsidR="0042416B" w:rsidRPr="0042416B">
        <w:rPr>
          <w:rFonts w:ascii="Times New Roman" w:hAnsi="Times New Roman" w:cs="Times New Roman"/>
          <w:b/>
          <w:szCs w:val="32"/>
        </w:rPr>
        <w:t>4</w:t>
      </w:r>
      <w:r w:rsidR="0042416B" w:rsidRPr="0042416B">
        <w:rPr>
          <w:rFonts w:ascii="Times New Roman" w:hAnsi="Times New Roman" w:cs="Times New Roman"/>
          <w:b/>
          <w:sz w:val="32"/>
          <w:szCs w:val="32"/>
        </w:rPr>
        <w:t xml:space="preserve"> solutions </w:t>
      </w:r>
    </w:p>
    <w:p w:rsidR="0042416B" w:rsidRDefault="0042416B" w:rsidP="0042416B">
      <w:pPr>
        <w:rPr>
          <w:rFonts w:ascii="Times New Roman" w:hAnsi="Times New Roman" w:cs="Times New Roman"/>
          <w:b/>
          <w:sz w:val="28"/>
          <w:szCs w:val="32"/>
        </w:rPr>
      </w:pPr>
      <w:r>
        <w:rPr>
          <w:rFonts w:ascii="Times New Roman" w:hAnsi="Times New Roman" w:cs="Times New Roman"/>
          <w:b/>
          <w:sz w:val="28"/>
          <w:szCs w:val="32"/>
        </w:rPr>
        <w:t>Objectives:</w:t>
      </w:r>
    </w:p>
    <w:p w:rsidR="0042416B" w:rsidRDefault="00F674F0" w:rsidP="00F674F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Determination of wavelength of maximum absorbance</w:t>
      </w:r>
    </w:p>
    <w:p w:rsidR="00F674F0" w:rsidRDefault="00F674F0" w:rsidP="00F674F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Verification </w:t>
      </w:r>
      <w:r w:rsidR="004F24EE">
        <w:rPr>
          <w:rFonts w:ascii="Times New Roman" w:hAnsi="Times New Roman" w:cs="Times New Roman"/>
          <w:sz w:val="24"/>
          <w:szCs w:val="24"/>
        </w:rPr>
        <w:t>of beer Lambert</w:t>
      </w:r>
      <w:r>
        <w:rPr>
          <w:rFonts w:ascii="Times New Roman" w:hAnsi="Times New Roman" w:cs="Times New Roman"/>
          <w:sz w:val="24"/>
          <w:szCs w:val="24"/>
        </w:rPr>
        <w:t>’s law</w:t>
      </w:r>
    </w:p>
    <w:p w:rsidR="00F674F0" w:rsidRDefault="00F674F0" w:rsidP="00F674F0">
      <w:pPr>
        <w:rPr>
          <w:rFonts w:ascii="Times New Roman" w:hAnsi="Times New Roman" w:cs="Times New Roman"/>
          <w:sz w:val="24"/>
          <w:szCs w:val="28"/>
        </w:rPr>
      </w:pPr>
      <w:r>
        <w:rPr>
          <w:rFonts w:ascii="Times New Roman" w:hAnsi="Times New Roman" w:cs="Times New Roman"/>
          <w:b/>
          <w:sz w:val="28"/>
          <w:szCs w:val="28"/>
        </w:rPr>
        <w:t>Introduction:</w:t>
      </w:r>
    </w:p>
    <w:p w:rsidR="00542CA9" w:rsidRPr="00542CA9" w:rsidRDefault="00542CA9" w:rsidP="00542CA9">
      <w:pPr>
        <w:rPr>
          <w:rFonts w:ascii="Times New Roman" w:hAnsi="Times New Roman" w:cs="Times New Roman"/>
          <w:sz w:val="24"/>
          <w:szCs w:val="24"/>
        </w:rPr>
      </w:pPr>
      <w:r w:rsidRPr="00542CA9">
        <w:rPr>
          <w:rFonts w:ascii="Times New Roman" w:hAnsi="Times New Roman" w:cs="Times New Roman"/>
          <w:sz w:val="24"/>
          <w:szCs w:val="24"/>
        </w:rPr>
        <w:t>A spectrophotometer is an instrument that measures the amount of photons (the intensity of light) absorbed after it passes through sample solution. With the spectrophotometer, the amount of a known chemical substance (concentrations) can also be determined by measuring the intensity of light detected. Depending on the range of wavelength of light source, it can be classified into two different types:</w:t>
      </w:r>
    </w:p>
    <w:p w:rsidR="00542CA9" w:rsidRPr="00542CA9" w:rsidRDefault="00542CA9" w:rsidP="00542CA9">
      <w:pPr>
        <w:rPr>
          <w:rFonts w:ascii="Times New Roman" w:hAnsi="Times New Roman" w:cs="Times New Roman"/>
          <w:sz w:val="24"/>
          <w:szCs w:val="24"/>
        </w:rPr>
      </w:pPr>
      <w:r w:rsidRPr="00542CA9">
        <w:rPr>
          <w:rFonts w:ascii="Times New Roman" w:hAnsi="Times New Roman" w:cs="Times New Roman"/>
          <w:b/>
          <w:sz w:val="24"/>
          <w:szCs w:val="24"/>
        </w:rPr>
        <w:t>UV-visible spectrophotometer</w:t>
      </w:r>
      <w:r w:rsidRPr="00542CA9">
        <w:rPr>
          <w:rFonts w:ascii="Times New Roman" w:hAnsi="Times New Roman" w:cs="Times New Roman"/>
          <w:sz w:val="24"/>
          <w:szCs w:val="24"/>
        </w:rPr>
        <w:t>: uses light over the ultraviolet range (185 - 400 nm) and visible range (400 - 700 nm) of electromagnetic radiation spectrum.</w:t>
      </w:r>
    </w:p>
    <w:p w:rsidR="00542CA9" w:rsidRPr="00542CA9" w:rsidRDefault="00542CA9" w:rsidP="00542CA9">
      <w:pPr>
        <w:rPr>
          <w:rFonts w:ascii="Times New Roman" w:hAnsi="Times New Roman" w:cs="Times New Roman"/>
          <w:sz w:val="24"/>
          <w:szCs w:val="24"/>
        </w:rPr>
      </w:pPr>
      <w:r w:rsidRPr="00542CA9">
        <w:rPr>
          <w:rFonts w:ascii="Times New Roman" w:hAnsi="Times New Roman" w:cs="Times New Roman"/>
          <w:b/>
          <w:sz w:val="24"/>
          <w:szCs w:val="24"/>
        </w:rPr>
        <w:t>IR spectrophotometer</w:t>
      </w:r>
      <w:r w:rsidRPr="00542CA9">
        <w:rPr>
          <w:rFonts w:ascii="Times New Roman" w:hAnsi="Times New Roman" w:cs="Times New Roman"/>
          <w:sz w:val="24"/>
          <w:szCs w:val="24"/>
        </w:rPr>
        <w:t>: uses light over the infrared range (700 - 15000 nm) of electromagnetic radiation spectrum.</w:t>
      </w:r>
    </w:p>
    <w:p w:rsidR="00F674F0" w:rsidRDefault="00542CA9" w:rsidP="00542CA9">
      <w:pPr>
        <w:rPr>
          <w:rFonts w:ascii="Times New Roman" w:hAnsi="Times New Roman" w:cs="Times New Roman"/>
          <w:sz w:val="24"/>
          <w:szCs w:val="24"/>
        </w:rPr>
      </w:pPr>
      <w:r w:rsidRPr="00542CA9">
        <w:rPr>
          <w:rFonts w:ascii="Times New Roman" w:hAnsi="Times New Roman" w:cs="Times New Roman"/>
          <w:sz w:val="24"/>
          <w:szCs w:val="24"/>
        </w:rPr>
        <w:t>In visible spectrophotometry, the absorption or the transmission of a certain substance can be determined by the observed color. For instance, a solution sample that absorbs light over all visible ranges (i.e., transmits none of visible wavelengths) appears black in theory. On the other hand, if all visible wavelengths are transmitted (i.e., absorbs nothing), the solution sample appears white. If a solution sample absorbs red light (~700 nm), it appears green because green is the complementary color of red. Visible s</w:t>
      </w:r>
      <w:r w:rsidR="000C3BAF">
        <w:rPr>
          <w:rFonts w:ascii="Times New Roman" w:hAnsi="Times New Roman" w:cs="Times New Roman"/>
          <w:sz w:val="24"/>
          <w:szCs w:val="24"/>
        </w:rPr>
        <w:t xml:space="preserve">pectrophotometers, </w:t>
      </w:r>
      <w:r w:rsidRPr="00542CA9">
        <w:rPr>
          <w:rFonts w:ascii="Times New Roman" w:hAnsi="Times New Roman" w:cs="Times New Roman"/>
          <w:sz w:val="24"/>
          <w:szCs w:val="24"/>
        </w:rPr>
        <w:t>use a prism to narrow down a certain range of wavelength (to filter out other wavelengths) so that the particular beam of light is passed through a solution sample.</w:t>
      </w:r>
    </w:p>
    <w:p w:rsidR="000C3BAF" w:rsidRPr="000C3BAF" w:rsidRDefault="000C3BAF" w:rsidP="000C3BAF">
      <w:pPr>
        <w:shd w:val="clear" w:color="auto" w:fill="FFFFFF"/>
        <w:spacing w:before="100" w:beforeAutospacing="1" w:after="100" w:afterAutospacing="1" w:line="240" w:lineRule="auto"/>
        <w:outlineLvl w:val="2"/>
        <w:rPr>
          <w:rFonts w:ascii="Times New Roman" w:eastAsia="Times New Roman" w:hAnsi="Times New Roman" w:cs="Times New Roman"/>
          <w:b/>
          <w:sz w:val="24"/>
          <w:szCs w:val="24"/>
        </w:rPr>
      </w:pPr>
      <w:r w:rsidRPr="000C3BAF">
        <w:rPr>
          <w:rFonts w:ascii="Times New Roman" w:eastAsia="Times New Roman" w:hAnsi="Times New Roman" w:cs="Times New Roman"/>
          <w:b/>
          <w:sz w:val="24"/>
          <w:szCs w:val="24"/>
        </w:rPr>
        <w:t>Bee</w:t>
      </w:r>
      <w:r w:rsidR="007A4D51">
        <w:rPr>
          <w:rFonts w:ascii="Times New Roman" w:eastAsia="Times New Roman" w:hAnsi="Times New Roman" w:cs="Times New Roman"/>
          <w:b/>
          <w:sz w:val="24"/>
          <w:szCs w:val="24"/>
        </w:rPr>
        <w:t xml:space="preserve"> </w:t>
      </w:r>
      <w:r w:rsidRPr="000C3BAF">
        <w:rPr>
          <w:rFonts w:ascii="Times New Roman" w:eastAsia="Times New Roman" w:hAnsi="Times New Roman" w:cs="Times New Roman"/>
          <w:b/>
          <w:sz w:val="24"/>
          <w:szCs w:val="24"/>
        </w:rPr>
        <w:t>r-Lambert Law</w:t>
      </w:r>
    </w:p>
    <w:p w:rsidR="000C3BAF" w:rsidRDefault="00AB1D6E" w:rsidP="000C3BA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hyperlink r:id="rId9" w:tooltip="The Beer-Lambert Law" w:history="1">
        <w:r w:rsidR="000C3BAF" w:rsidRPr="000C3BAF">
          <w:rPr>
            <w:rFonts w:ascii="Times New Roman" w:eastAsia="Times New Roman" w:hAnsi="Times New Roman" w:cs="Times New Roman"/>
            <w:sz w:val="24"/>
            <w:szCs w:val="24"/>
          </w:rPr>
          <w:t>Be</w:t>
        </w:r>
        <w:r w:rsidR="008E3EAC">
          <w:rPr>
            <w:rFonts w:ascii="Times New Roman" w:eastAsia="Times New Roman" w:hAnsi="Times New Roman" w:cs="Times New Roman"/>
            <w:sz w:val="24"/>
            <w:szCs w:val="24"/>
          </w:rPr>
          <w:t xml:space="preserve"> </w:t>
        </w:r>
        <w:proofErr w:type="spellStart"/>
        <w:r w:rsidR="000C3BAF" w:rsidRPr="000C3BAF">
          <w:rPr>
            <w:rFonts w:ascii="Times New Roman" w:eastAsia="Times New Roman" w:hAnsi="Times New Roman" w:cs="Times New Roman"/>
            <w:sz w:val="24"/>
            <w:szCs w:val="24"/>
          </w:rPr>
          <w:t>er</w:t>
        </w:r>
        <w:proofErr w:type="spellEnd"/>
        <w:r w:rsidR="000C3BAF" w:rsidRPr="000C3BAF">
          <w:rPr>
            <w:rFonts w:ascii="Times New Roman" w:eastAsia="Times New Roman" w:hAnsi="Times New Roman" w:cs="Times New Roman"/>
            <w:sz w:val="24"/>
            <w:szCs w:val="24"/>
          </w:rPr>
          <w:t>-Lambert Law</w:t>
        </w:r>
      </w:hyperlink>
      <w:r w:rsidR="000C3BAF" w:rsidRPr="000C3BAF">
        <w:rPr>
          <w:rFonts w:ascii="Times New Roman" w:eastAsia="Times New Roman" w:hAnsi="Times New Roman" w:cs="Times New Roman"/>
          <w:sz w:val="24"/>
          <w:szCs w:val="24"/>
        </w:rPr>
        <w:t> (also known as Beer's Law) states that there is a linear relationship between the absorbance and the concentration of a sample. For this reason, Beer's Law can </w:t>
      </w:r>
      <w:r w:rsidR="000C3BAF" w:rsidRPr="000C3BAF">
        <w:rPr>
          <w:rFonts w:ascii="Times New Roman" w:eastAsia="Times New Roman" w:hAnsi="Times New Roman" w:cs="Times New Roman"/>
          <w:i/>
          <w:iCs/>
          <w:sz w:val="24"/>
          <w:szCs w:val="24"/>
        </w:rPr>
        <w:t>only</w:t>
      </w:r>
      <w:r w:rsidR="000C3BAF" w:rsidRPr="000C3BAF">
        <w:rPr>
          <w:rFonts w:ascii="Times New Roman" w:eastAsia="Times New Roman" w:hAnsi="Times New Roman" w:cs="Times New Roman"/>
          <w:sz w:val="24"/>
          <w:szCs w:val="24"/>
        </w:rPr>
        <w:t> be applied when there is a linear relationship. Beer's Law is written as:</w:t>
      </w:r>
    </w:p>
    <w:p w:rsidR="000C3BAF" w:rsidRPr="000C3BAF" w:rsidRDefault="000C3BAF" w:rsidP="000C3BAF">
      <w:pPr>
        <w:shd w:val="clear" w:color="auto" w:fill="FFFFFF"/>
        <w:spacing w:before="100" w:beforeAutospacing="1" w:after="100" w:afterAutospacing="1"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sz w:val="24"/>
          <w:szCs w:val="24"/>
        </w:rPr>
        <w:t xml:space="preserve">                                                        </w:t>
      </w:r>
      <w:r w:rsidRPr="000C3BAF">
        <w:rPr>
          <w:rFonts w:ascii="Times New Roman" w:eastAsia="Times New Roman" w:hAnsi="Times New Roman" w:cs="Times New Roman"/>
          <w:b/>
          <w:i/>
          <w:sz w:val="28"/>
          <w:szCs w:val="28"/>
        </w:rPr>
        <w:t xml:space="preserve">  A= Ɛ</w:t>
      </w:r>
      <w:r w:rsidRPr="000C3BAF">
        <w:rPr>
          <w:rFonts w:ascii="Times New Roman" w:eastAsia="Times New Roman" w:hAnsi="Times New Roman" w:cs="Times New Roman"/>
          <w:b/>
          <w:i/>
          <w:sz w:val="20"/>
          <w:szCs w:val="28"/>
        </w:rPr>
        <w:t>o</w:t>
      </w:r>
      <w:r w:rsidR="004F24EE" w:rsidRPr="004F24EE">
        <w:rPr>
          <w:rFonts w:ascii="Times New Roman" w:eastAsia="Times New Roman" w:hAnsi="Times New Roman" w:cs="Times New Roman"/>
          <w:b/>
          <w:i/>
          <w:sz w:val="24"/>
          <w:szCs w:val="24"/>
        </w:rPr>
        <w:t>×</w:t>
      </w:r>
      <w:r w:rsidRPr="000C3BAF">
        <w:rPr>
          <w:rFonts w:ascii="Times New Roman" w:eastAsia="Times New Roman" w:hAnsi="Times New Roman" w:cs="Times New Roman"/>
          <w:b/>
          <w:i/>
          <w:sz w:val="28"/>
          <w:szCs w:val="28"/>
        </w:rPr>
        <w:t>lc</w:t>
      </w:r>
      <w:r w:rsidRPr="000C3BAF">
        <w:rPr>
          <w:rFonts w:ascii="Times New Roman" w:eastAsia="Times New Roman" w:hAnsi="Times New Roman" w:cs="Times New Roman"/>
          <w:sz w:val="24"/>
          <w:szCs w:val="24"/>
        </w:rPr>
        <w:tab/>
      </w:r>
    </w:p>
    <w:p w:rsidR="000C3BAF" w:rsidRPr="000C3BAF" w:rsidRDefault="000C3BAF" w:rsidP="000C3BAF">
      <w:pPr>
        <w:numPr>
          <w:ilvl w:val="0"/>
          <w:numId w:val="2"/>
        </w:numPr>
        <w:shd w:val="clear" w:color="auto" w:fill="FFFFFF"/>
        <w:spacing w:before="60" w:after="60" w:line="240" w:lineRule="auto"/>
        <w:jc w:val="both"/>
        <w:rPr>
          <w:rFonts w:ascii="Times New Roman" w:eastAsia="Times New Roman" w:hAnsi="Times New Roman" w:cs="Times New Roman"/>
          <w:sz w:val="24"/>
          <w:szCs w:val="24"/>
        </w:rPr>
      </w:pPr>
      <w:r w:rsidRPr="000C3BAF">
        <w:rPr>
          <w:rFonts w:ascii="Times New Roman" w:eastAsia="Times New Roman" w:hAnsi="Times New Roman" w:cs="Times New Roman"/>
          <w:sz w:val="24"/>
          <w:szCs w:val="24"/>
        </w:rPr>
        <w:t>A is the measure of absorbance (no units),</w:t>
      </w:r>
    </w:p>
    <w:p w:rsidR="000C3BAF" w:rsidRPr="000C3BAF" w:rsidRDefault="000C3BAF" w:rsidP="000C3BAF">
      <w:pPr>
        <w:numPr>
          <w:ilvl w:val="0"/>
          <w:numId w:val="2"/>
        </w:numPr>
        <w:shd w:val="clear" w:color="auto" w:fill="FFFFFF"/>
        <w:spacing w:before="60" w:after="60" w:line="240" w:lineRule="auto"/>
        <w:jc w:val="both"/>
        <w:rPr>
          <w:rFonts w:ascii="Times New Roman" w:eastAsia="Times New Roman" w:hAnsi="Times New Roman" w:cs="Times New Roman"/>
          <w:sz w:val="24"/>
          <w:szCs w:val="24"/>
        </w:rPr>
      </w:pPr>
      <w:r w:rsidRPr="000C3BAF">
        <w:rPr>
          <w:rFonts w:ascii="Times New Roman" w:eastAsia="Times New Roman" w:hAnsi="Times New Roman" w:cs="Times New Roman"/>
          <w:sz w:val="24"/>
          <w:szCs w:val="24"/>
        </w:rPr>
        <w:t>epsilon is the molar extinction coefficient or molar absorptiv</w:t>
      </w:r>
      <w:r w:rsidR="004F24EE">
        <w:rPr>
          <w:rFonts w:ascii="Times New Roman" w:eastAsia="Times New Roman" w:hAnsi="Times New Roman" w:cs="Times New Roman"/>
          <w:sz w:val="24"/>
          <w:szCs w:val="24"/>
        </w:rPr>
        <w:t>ity (or absorption coefficient)</w:t>
      </w:r>
    </w:p>
    <w:p w:rsidR="000C3BAF" w:rsidRPr="000C3BAF" w:rsidRDefault="000C3BAF" w:rsidP="000C3BAF">
      <w:pPr>
        <w:numPr>
          <w:ilvl w:val="0"/>
          <w:numId w:val="2"/>
        </w:numPr>
        <w:shd w:val="clear" w:color="auto" w:fill="FFFFFF"/>
        <w:spacing w:before="60" w:after="60" w:line="240" w:lineRule="auto"/>
        <w:jc w:val="both"/>
        <w:rPr>
          <w:rFonts w:ascii="Times New Roman" w:eastAsia="Times New Roman" w:hAnsi="Times New Roman" w:cs="Times New Roman"/>
          <w:sz w:val="24"/>
          <w:szCs w:val="24"/>
        </w:rPr>
      </w:pPr>
      <w:r w:rsidRPr="000C3BAF">
        <w:rPr>
          <w:rFonts w:ascii="Times New Roman" w:eastAsia="Times New Roman" w:hAnsi="Times New Roman" w:cs="Times New Roman"/>
          <w:sz w:val="24"/>
          <w:szCs w:val="24"/>
        </w:rPr>
        <w:t>l</w:t>
      </w:r>
      <w:r w:rsidR="004F24EE">
        <w:rPr>
          <w:rFonts w:ascii="Times New Roman" w:eastAsia="Times New Roman" w:hAnsi="Times New Roman" w:cs="Times New Roman"/>
          <w:sz w:val="24"/>
          <w:szCs w:val="24"/>
        </w:rPr>
        <w:t xml:space="preserve"> is the path length </w:t>
      </w:r>
    </w:p>
    <w:p w:rsidR="004F24EE" w:rsidRDefault="000C3BAF" w:rsidP="004F24EE">
      <w:pPr>
        <w:numPr>
          <w:ilvl w:val="0"/>
          <w:numId w:val="2"/>
        </w:numPr>
        <w:shd w:val="clear" w:color="auto" w:fill="FFFFFF"/>
        <w:spacing w:before="60" w:after="60" w:line="240" w:lineRule="auto"/>
        <w:jc w:val="both"/>
        <w:rPr>
          <w:rFonts w:ascii="Times New Roman" w:eastAsia="Times New Roman" w:hAnsi="Times New Roman" w:cs="Times New Roman"/>
          <w:sz w:val="24"/>
          <w:szCs w:val="24"/>
        </w:rPr>
      </w:pPr>
      <w:r w:rsidRPr="000C3BAF">
        <w:rPr>
          <w:rFonts w:ascii="Times New Roman" w:eastAsia="Times New Roman" w:hAnsi="Times New Roman" w:cs="Times New Roman"/>
          <w:sz w:val="24"/>
          <w:szCs w:val="24"/>
        </w:rPr>
        <w:t>c is the concentration.</w:t>
      </w:r>
    </w:p>
    <w:p w:rsidR="004F24EE" w:rsidRDefault="000C3BAF" w:rsidP="004F24EE">
      <w:pPr>
        <w:shd w:val="clear" w:color="auto" w:fill="FFFFFF"/>
        <w:spacing w:before="60" w:after="60" w:line="240" w:lineRule="auto"/>
        <w:jc w:val="both"/>
        <w:rPr>
          <w:rFonts w:ascii="Times New Roman" w:eastAsia="Times New Roman" w:hAnsi="Times New Roman" w:cs="Times New Roman"/>
          <w:sz w:val="24"/>
          <w:szCs w:val="24"/>
        </w:rPr>
      </w:pPr>
      <w:r w:rsidRPr="000C3BAF">
        <w:rPr>
          <w:rFonts w:ascii="Times New Roman" w:eastAsia="Times New Roman" w:hAnsi="Times New Roman" w:cs="Times New Roman"/>
          <w:sz w:val="24"/>
          <w:szCs w:val="24"/>
        </w:rPr>
        <w:lastRenderedPageBreak/>
        <w:t xml:space="preserve"> The molar extinction coefficient is given as a constant and </w:t>
      </w:r>
      <w:r w:rsidR="004F24EE" w:rsidRPr="004F24EE">
        <w:rPr>
          <w:rFonts w:ascii="Times New Roman" w:eastAsia="Times New Roman" w:hAnsi="Times New Roman" w:cs="Times New Roman"/>
          <w:sz w:val="24"/>
          <w:szCs w:val="24"/>
        </w:rPr>
        <w:t>varies for each molecule. Absorbance</w:t>
      </w:r>
      <w:r w:rsidRPr="000C3BAF">
        <w:rPr>
          <w:rFonts w:ascii="Times New Roman" w:eastAsia="Times New Roman" w:hAnsi="Times New Roman" w:cs="Times New Roman"/>
          <w:sz w:val="24"/>
          <w:szCs w:val="24"/>
        </w:rPr>
        <w:t xml:space="preserve"> does not</w:t>
      </w:r>
      <w:r w:rsidR="004F24EE" w:rsidRPr="004F24EE">
        <w:rPr>
          <w:rFonts w:ascii="Times New Roman" w:eastAsia="Times New Roman" w:hAnsi="Times New Roman" w:cs="Times New Roman"/>
          <w:sz w:val="24"/>
          <w:szCs w:val="24"/>
        </w:rPr>
        <w:t xml:space="preserve"> carry any units</w:t>
      </w:r>
      <w:r w:rsidRPr="000C3BAF">
        <w:rPr>
          <w:rFonts w:ascii="Times New Roman" w:eastAsia="Times New Roman" w:hAnsi="Times New Roman" w:cs="Times New Roman"/>
          <w:sz w:val="24"/>
          <w:szCs w:val="24"/>
        </w:rPr>
        <w:t>.</w:t>
      </w:r>
      <w:r w:rsidR="004F24EE" w:rsidRPr="004F24EE">
        <w:rPr>
          <w:rFonts w:ascii="Times New Roman" w:eastAsia="Times New Roman" w:hAnsi="Times New Roman" w:cs="Times New Roman"/>
          <w:sz w:val="24"/>
          <w:szCs w:val="24"/>
        </w:rPr>
        <w:t> Since</w:t>
      </w:r>
      <w:r w:rsidRPr="000C3BAF">
        <w:rPr>
          <w:rFonts w:ascii="Times New Roman" w:eastAsia="Times New Roman" w:hAnsi="Times New Roman" w:cs="Times New Roman"/>
          <w:sz w:val="24"/>
          <w:szCs w:val="24"/>
        </w:rPr>
        <w:t xml:space="preserve"> absorption, </w:t>
      </w:r>
      <w:r w:rsidRPr="004F24EE">
        <w:rPr>
          <w:rFonts w:ascii="Times New Roman" w:eastAsia="Times New Roman" w:hAnsi="Times New Roman" w:cs="Times New Roman"/>
          <w:sz w:val="24"/>
          <w:szCs w:val="24"/>
        </w:rPr>
        <w:t>epsilon</w:t>
      </w:r>
      <w:r w:rsidRPr="000C3BAF">
        <w:rPr>
          <w:rFonts w:ascii="Times New Roman" w:eastAsia="Times New Roman" w:hAnsi="Times New Roman" w:cs="Times New Roman"/>
          <w:sz w:val="24"/>
          <w:szCs w:val="24"/>
        </w:rPr>
        <w:t>, and path length are known, we can calculate the concentration </w:t>
      </w:r>
      <w:r w:rsidRPr="004F24EE">
        <w:rPr>
          <w:rFonts w:ascii="Times New Roman" w:eastAsia="Times New Roman" w:hAnsi="Times New Roman" w:cs="Times New Roman"/>
          <w:sz w:val="24"/>
          <w:szCs w:val="24"/>
        </w:rPr>
        <w:t>c</w:t>
      </w:r>
      <w:r w:rsidRPr="000C3BAF">
        <w:rPr>
          <w:rFonts w:ascii="Times New Roman" w:eastAsia="Times New Roman" w:hAnsi="Times New Roman" w:cs="Times New Roman"/>
          <w:sz w:val="24"/>
          <w:szCs w:val="24"/>
        </w:rPr>
        <w:t> of the sample</w:t>
      </w:r>
      <w:r w:rsidRPr="000C3BAF">
        <w:rPr>
          <w:rFonts w:ascii="Arial" w:eastAsia="Times New Roman" w:hAnsi="Arial" w:cs="Arial"/>
          <w:color w:val="000000"/>
          <w:sz w:val="24"/>
          <w:szCs w:val="24"/>
        </w:rPr>
        <w:t>.</w:t>
      </w:r>
    </w:p>
    <w:p w:rsidR="004F24EE" w:rsidRDefault="004F24EE" w:rsidP="003C31F2">
      <w:pPr>
        <w:shd w:val="clear" w:color="auto" w:fill="FFFFFF"/>
        <w:tabs>
          <w:tab w:val="left" w:pos="2790"/>
        </w:tabs>
        <w:spacing w:before="60" w:after="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Apparatus:</w:t>
      </w:r>
      <w:r w:rsidR="003C31F2">
        <w:rPr>
          <w:rFonts w:ascii="Times New Roman" w:eastAsia="Times New Roman" w:hAnsi="Times New Roman" w:cs="Times New Roman"/>
          <w:b/>
          <w:sz w:val="24"/>
          <w:szCs w:val="24"/>
        </w:rPr>
        <w:tab/>
      </w:r>
    </w:p>
    <w:p w:rsidR="004F24EE" w:rsidRPr="003C31F2" w:rsidRDefault="004F24EE" w:rsidP="003C31F2">
      <w:pPr>
        <w:pStyle w:val="ListParagraph"/>
        <w:numPr>
          <w:ilvl w:val="0"/>
          <w:numId w:val="7"/>
        </w:numPr>
        <w:shd w:val="clear" w:color="auto" w:fill="FFFFFF"/>
        <w:spacing w:before="60" w:after="60" w:line="240" w:lineRule="auto"/>
        <w:rPr>
          <w:rFonts w:ascii="Times New Roman" w:eastAsia="Times New Roman" w:hAnsi="Times New Roman" w:cs="Times New Roman"/>
          <w:b/>
          <w:sz w:val="24"/>
          <w:szCs w:val="24"/>
        </w:rPr>
      </w:pPr>
      <w:r w:rsidRPr="003C31F2">
        <w:rPr>
          <w:rFonts w:ascii="Times New Roman" w:eastAsia="Times New Roman" w:hAnsi="Times New Roman" w:cs="Times New Roman"/>
          <w:sz w:val="24"/>
          <w:szCs w:val="24"/>
        </w:rPr>
        <w:t>test tubes</w:t>
      </w:r>
      <w:r w:rsidR="003C31F2">
        <w:rPr>
          <w:rFonts w:ascii="Times New Roman" w:eastAsia="Times New Roman" w:hAnsi="Times New Roman" w:cs="Times New Roman"/>
          <w:sz w:val="24"/>
          <w:szCs w:val="24"/>
        </w:rPr>
        <w:t>, test tube holder, measuring cylinder, pipette,</w:t>
      </w:r>
      <w:r w:rsidR="00CB64A5">
        <w:rPr>
          <w:rFonts w:ascii="Times New Roman" w:eastAsia="Times New Roman" w:hAnsi="Times New Roman" w:cs="Times New Roman"/>
          <w:sz w:val="24"/>
          <w:szCs w:val="24"/>
        </w:rPr>
        <w:t xml:space="preserve"> Erlenmeyer flask,</w:t>
      </w:r>
      <w:r w:rsidR="003C31F2">
        <w:rPr>
          <w:rFonts w:ascii="Times New Roman" w:eastAsia="Times New Roman" w:hAnsi="Times New Roman" w:cs="Times New Roman"/>
          <w:sz w:val="24"/>
          <w:szCs w:val="24"/>
        </w:rPr>
        <w:t xml:space="preserve"> spectrophotometer</w:t>
      </w:r>
    </w:p>
    <w:p w:rsidR="003C31F2" w:rsidRDefault="003C31F2" w:rsidP="003C31F2">
      <w:pPr>
        <w:shd w:val="clear" w:color="auto" w:fill="FFFFFF"/>
        <w:spacing w:before="60" w:after="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Chemicals Required:</w:t>
      </w:r>
    </w:p>
    <w:p w:rsidR="007F2480" w:rsidRPr="007F2480" w:rsidRDefault="003C31F2" w:rsidP="007F2480">
      <w:pPr>
        <w:pStyle w:val="ListParagraph"/>
        <w:numPr>
          <w:ilvl w:val="0"/>
          <w:numId w:val="7"/>
        </w:numPr>
        <w:shd w:val="clear" w:color="auto" w:fill="FFFFFF"/>
        <w:spacing w:before="60" w:after="60" w:line="240" w:lineRule="auto"/>
        <w:jc w:val="both"/>
        <w:rPr>
          <w:rFonts w:ascii="Times New Roman" w:eastAsia="Times New Roman" w:hAnsi="Times New Roman" w:cs="Times New Roman"/>
          <w:sz w:val="24"/>
          <w:szCs w:val="24"/>
        </w:rPr>
      </w:pPr>
      <w:r w:rsidRPr="003C31F2">
        <w:rPr>
          <w:rFonts w:ascii="Times New Roman" w:eastAsia="Times New Roman" w:hAnsi="Times New Roman" w:cs="Times New Roman"/>
          <w:sz w:val="24"/>
          <w:szCs w:val="24"/>
        </w:rPr>
        <w:t>KMnO</w:t>
      </w:r>
      <w:r w:rsidRPr="003C31F2">
        <w:rPr>
          <w:rFonts w:ascii="Times New Roman" w:eastAsia="Times New Roman" w:hAnsi="Times New Roman" w:cs="Times New Roman"/>
          <w:sz w:val="16"/>
          <w:szCs w:val="24"/>
        </w:rPr>
        <w:t xml:space="preserve">4       </w:t>
      </w:r>
      <w:r w:rsidR="007F2480">
        <w:rPr>
          <w:rFonts w:ascii="Times New Roman" w:eastAsia="Times New Roman" w:hAnsi="Times New Roman" w:cs="Times New Roman"/>
          <w:sz w:val="16"/>
          <w:szCs w:val="24"/>
        </w:rPr>
        <w:t xml:space="preserve"> </w:t>
      </w:r>
    </w:p>
    <w:p w:rsidR="003C31F2" w:rsidRPr="007F2480" w:rsidRDefault="003C31F2" w:rsidP="007F2480">
      <w:pPr>
        <w:pStyle w:val="ListParagraph"/>
        <w:numPr>
          <w:ilvl w:val="0"/>
          <w:numId w:val="7"/>
        </w:numPr>
        <w:shd w:val="clear" w:color="auto" w:fill="FFFFFF"/>
        <w:spacing w:before="60" w:after="60" w:line="240" w:lineRule="auto"/>
        <w:jc w:val="both"/>
        <w:rPr>
          <w:rFonts w:ascii="Times New Roman" w:eastAsia="Times New Roman" w:hAnsi="Times New Roman" w:cs="Times New Roman"/>
          <w:sz w:val="24"/>
          <w:szCs w:val="24"/>
        </w:rPr>
      </w:pPr>
      <w:r w:rsidRPr="007F2480">
        <w:rPr>
          <w:rFonts w:ascii="Times New Roman" w:eastAsia="Times New Roman" w:hAnsi="Times New Roman" w:cs="Times New Roman"/>
          <w:sz w:val="24"/>
          <w:szCs w:val="24"/>
        </w:rPr>
        <w:t>Water</w:t>
      </w:r>
    </w:p>
    <w:p w:rsidR="003C31F2" w:rsidRPr="00604872" w:rsidRDefault="003C31F2" w:rsidP="00604872">
      <w:pPr>
        <w:shd w:val="clear" w:color="auto" w:fill="FFFFFF"/>
        <w:tabs>
          <w:tab w:val="left" w:pos="1620"/>
        </w:tabs>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Procedure:</w:t>
      </w:r>
      <w:r w:rsidR="00604872" w:rsidRPr="00604872">
        <w:rPr>
          <w:rFonts w:ascii="Times New Roman" w:eastAsia="Times New Roman" w:hAnsi="Times New Roman" w:cs="Times New Roman"/>
          <w:sz w:val="24"/>
          <w:szCs w:val="24"/>
        </w:rPr>
        <w:tab/>
      </w:r>
    </w:p>
    <w:p w:rsidR="00604872" w:rsidRPr="00604872" w:rsidRDefault="00604872" w:rsidP="00604872">
      <w:pPr>
        <w:shd w:val="clear" w:color="auto" w:fill="FFFFFF"/>
        <w:spacing w:before="60" w:after="60" w:line="240" w:lineRule="auto"/>
        <w:jc w:val="both"/>
        <w:rPr>
          <w:rFonts w:ascii="Times New Roman" w:eastAsia="Times New Roman" w:hAnsi="Times New Roman" w:cs="Times New Roman"/>
          <w:sz w:val="24"/>
          <w:szCs w:val="24"/>
        </w:rPr>
      </w:pPr>
      <w:r w:rsidRPr="00604872">
        <w:rPr>
          <w:rFonts w:ascii="Times New Roman" w:eastAsia="Times New Roman" w:hAnsi="Times New Roman" w:cs="Times New Roman"/>
          <w:sz w:val="24"/>
          <w:szCs w:val="24"/>
        </w:rPr>
        <w:t>1.</w:t>
      </w:r>
      <w:r w:rsidRPr="00604872">
        <w:rPr>
          <w:rFonts w:ascii="Times New Roman" w:eastAsia="Times New Roman" w:hAnsi="Times New Roman" w:cs="Times New Roman"/>
          <w:sz w:val="24"/>
          <w:szCs w:val="24"/>
        </w:rPr>
        <w:tab/>
        <w:t>Preparation of 100 mL of a stock st</w:t>
      </w:r>
      <w:r>
        <w:rPr>
          <w:rFonts w:ascii="Times New Roman" w:eastAsia="Times New Roman" w:hAnsi="Times New Roman" w:cs="Times New Roman"/>
          <w:sz w:val="24"/>
          <w:szCs w:val="24"/>
        </w:rPr>
        <w:t>andard solution of 0.001M KMnO</w:t>
      </w:r>
      <w:r w:rsidRPr="00604872">
        <w:rPr>
          <w:rFonts w:ascii="Times New Roman" w:eastAsia="Times New Roman" w:hAnsi="Times New Roman" w:cs="Times New Roman"/>
          <w:sz w:val="20"/>
          <w:szCs w:val="24"/>
        </w:rPr>
        <w:t>4</w:t>
      </w:r>
      <w:r>
        <w:rPr>
          <w:rFonts w:ascii="Times New Roman" w:eastAsia="Times New Roman" w:hAnsi="Times New Roman" w:cs="Times New Roman"/>
          <w:sz w:val="24"/>
          <w:szCs w:val="24"/>
        </w:rPr>
        <w:t>.</w:t>
      </w:r>
      <w:r w:rsidRPr="00604872">
        <w:rPr>
          <w:rFonts w:ascii="Times New Roman" w:eastAsia="Times New Roman" w:hAnsi="Times New Roman" w:cs="Times New Roman"/>
          <w:sz w:val="24"/>
          <w:szCs w:val="24"/>
        </w:rPr>
        <w:t xml:space="preserve"> Accurately weigh 126 mg solid KMnO4. Transfer quantitatively to a 100 mL volumetric flask and fill to the mark with water. This is the stock solution.</w:t>
      </w:r>
    </w:p>
    <w:p w:rsidR="003C31F2" w:rsidRDefault="00604872" w:rsidP="00604872">
      <w:pPr>
        <w:shd w:val="clear" w:color="auto" w:fill="FFFFFF"/>
        <w:spacing w:before="60" w:after="60" w:line="240" w:lineRule="auto"/>
        <w:jc w:val="both"/>
        <w:rPr>
          <w:rFonts w:ascii="Times New Roman" w:eastAsia="Times New Roman" w:hAnsi="Times New Roman" w:cs="Times New Roman"/>
          <w:sz w:val="24"/>
          <w:szCs w:val="24"/>
        </w:rPr>
      </w:pPr>
      <w:r w:rsidRPr="00604872">
        <w:rPr>
          <w:rFonts w:ascii="Times New Roman" w:eastAsia="Times New Roman" w:hAnsi="Times New Roman" w:cs="Times New Roman"/>
          <w:sz w:val="24"/>
          <w:szCs w:val="24"/>
        </w:rPr>
        <w:t>2.</w:t>
      </w:r>
      <w:r w:rsidRPr="00604872">
        <w:rPr>
          <w:rFonts w:ascii="Times New Roman" w:eastAsia="Times New Roman" w:hAnsi="Times New Roman" w:cs="Times New Roman"/>
          <w:sz w:val="24"/>
          <w:szCs w:val="24"/>
        </w:rPr>
        <w:tab/>
        <w:t>Prepare six standards in 100 mL volumetric flask with concentrations of 0.0004 M (solution #1), 0.0002 M (solution #2), 0.0001 M (solution #3) and 0.00005 M (solution #4) by diluting the stock solution prepared in Step 1 and  this is termed as serial dilution.</w:t>
      </w:r>
    </w:p>
    <w:p w:rsidR="002763BD" w:rsidRPr="002763BD" w:rsidRDefault="002763BD" w:rsidP="00E45664">
      <w:pPr>
        <w:shd w:val="clear" w:color="auto" w:fill="FFFFFF"/>
        <w:spacing w:before="60" w:after="60" w:line="240" w:lineRule="auto"/>
        <w:jc w:val="both"/>
        <w:rPr>
          <w:rFonts w:ascii="Times New Roman" w:eastAsia="Times New Roman" w:hAnsi="Times New Roman" w:cs="Times New Roman"/>
          <w:sz w:val="24"/>
          <w:szCs w:val="24"/>
        </w:rPr>
      </w:pPr>
      <w:r w:rsidRPr="002763BD">
        <w:rPr>
          <w:rFonts w:ascii="Times New Roman" w:eastAsia="Times New Roman" w:hAnsi="Times New Roman" w:cs="Times New Roman"/>
          <w:sz w:val="24"/>
          <w:szCs w:val="24"/>
        </w:rPr>
        <w:t>3. Rinse one of the cuvettes with distilled water and fill it with water. Put the cuvette in the sample</w:t>
      </w:r>
      <w:r w:rsidR="00E45664">
        <w:rPr>
          <w:rFonts w:ascii="Times New Roman" w:eastAsia="Times New Roman" w:hAnsi="Times New Roman" w:cs="Times New Roman"/>
          <w:sz w:val="24"/>
          <w:szCs w:val="24"/>
        </w:rPr>
        <w:t xml:space="preserve"> </w:t>
      </w:r>
      <w:r w:rsidRPr="002763BD">
        <w:rPr>
          <w:rFonts w:ascii="Times New Roman" w:eastAsia="Times New Roman" w:hAnsi="Times New Roman" w:cs="Times New Roman"/>
          <w:sz w:val="24"/>
          <w:szCs w:val="24"/>
        </w:rPr>
        <w:t>Compartment. This is the reference solution. Set the wavelength to 400 nm, then set the Absorbance to</w:t>
      </w:r>
      <w:r w:rsidR="007F2480">
        <w:rPr>
          <w:rFonts w:ascii="Times New Roman" w:eastAsia="Times New Roman" w:hAnsi="Times New Roman" w:cs="Times New Roman"/>
          <w:sz w:val="24"/>
          <w:szCs w:val="24"/>
        </w:rPr>
        <w:t xml:space="preserve"> </w:t>
      </w:r>
      <w:r w:rsidRPr="002763BD">
        <w:rPr>
          <w:rFonts w:ascii="Times New Roman" w:eastAsia="Times New Roman" w:hAnsi="Times New Roman" w:cs="Times New Roman"/>
          <w:sz w:val="24"/>
          <w:szCs w:val="24"/>
        </w:rPr>
        <w:t>zero.</w:t>
      </w:r>
    </w:p>
    <w:p w:rsidR="002763BD" w:rsidRPr="002763BD" w:rsidRDefault="002763BD" w:rsidP="002763BD">
      <w:pPr>
        <w:shd w:val="clear" w:color="auto" w:fill="FFFFFF"/>
        <w:spacing w:before="60" w:after="60" w:line="240" w:lineRule="auto"/>
        <w:jc w:val="both"/>
        <w:rPr>
          <w:rFonts w:ascii="Times New Roman" w:eastAsia="Times New Roman" w:hAnsi="Times New Roman" w:cs="Times New Roman"/>
          <w:sz w:val="24"/>
          <w:szCs w:val="24"/>
        </w:rPr>
      </w:pPr>
      <w:r w:rsidRPr="002763BD">
        <w:rPr>
          <w:rFonts w:ascii="Times New Roman" w:eastAsia="Times New Roman" w:hAnsi="Times New Roman" w:cs="Times New Roman"/>
          <w:sz w:val="24"/>
          <w:szCs w:val="24"/>
        </w:rPr>
        <w:t>4. Rinse a second cuvette once with distilled water and once with standard</w:t>
      </w:r>
      <w:r w:rsidR="005B35D6">
        <w:rPr>
          <w:rFonts w:ascii="Times New Roman" w:eastAsia="Times New Roman" w:hAnsi="Times New Roman" w:cs="Times New Roman"/>
          <w:sz w:val="24"/>
          <w:szCs w:val="24"/>
        </w:rPr>
        <w:t xml:space="preserve"> solution #1, then fill it with standard solution #1 (0.001</w:t>
      </w:r>
      <w:r w:rsidRPr="002763BD">
        <w:rPr>
          <w:rFonts w:ascii="Times New Roman" w:eastAsia="Times New Roman" w:hAnsi="Times New Roman" w:cs="Times New Roman"/>
          <w:sz w:val="24"/>
          <w:szCs w:val="24"/>
        </w:rPr>
        <w:t>M KMnO</w:t>
      </w:r>
      <w:r w:rsidRPr="005B35D6">
        <w:rPr>
          <w:rFonts w:ascii="Times New Roman" w:eastAsia="Times New Roman" w:hAnsi="Times New Roman" w:cs="Times New Roman"/>
          <w:sz w:val="18"/>
          <w:szCs w:val="18"/>
        </w:rPr>
        <w:t>4</w:t>
      </w:r>
      <w:r w:rsidRPr="002763BD">
        <w:rPr>
          <w:rFonts w:ascii="Times New Roman" w:eastAsia="Times New Roman" w:hAnsi="Times New Roman" w:cs="Times New Roman"/>
          <w:sz w:val="24"/>
          <w:szCs w:val="24"/>
        </w:rPr>
        <w:t xml:space="preserve">). Place the cell in the </w:t>
      </w:r>
      <w:r w:rsidR="005B35D6">
        <w:rPr>
          <w:rFonts w:ascii="Times New Roman" w:eastAsia="Times New Roman" w:hAnsi="Times New Roman" w:cs="Times New Roman"/>
          <w:sz w:val="24"/>
          <w:szCs w:val="24"/>
        </w:rPr>
        <w:t>sample compartment, measure the Absorbance at 410</w:t>
      </w:r>
      <w:r w:rsidRPr="002763BD">
        <w:rPr>
          <w:rFonts w:ascii="Times New Roman" w:eastAsia="Times New Roman" w:hAnsi="Times New Roman" w:cs="Times New Roman"/>
          <w:sz w:val="24"/>
          <w:szCs w:val="24"/>
        </w:rPr>
        <w:t>.</w:t>
      </w:r>
    </w:p>
    <w:p w:rsidR="002763BD" w:rsidRPr="002763BD" w:rsidRDefault="002763BD" w:rsidP="002763BD">
      <w:pPr>
        <w:shd w:val="clear" w:color="auto" w:fill="FFFFFF"/>
        <w:spacing w:before="60" w:after="60" w:line="240" w:lineRule="auto"/>
        <w:jc w:val="both"/>
        <w:rPr>
          <w:rFonts w:ascii="Times New Roman" w:eastAsia="Times New Roman" w:hAnsi="Times New Roman" w:cs="Times New Roman"/>
          <w:sz w:val="24"/>
          <w:szCs w:val="24"/>
        </w:rPr>
      </w:pPr>
      <w:r w:rsidRPr="002763BD">
        <w:rPr>
          <w:rFonts w:ascii="Times New Roman" w:eastAsia="Times New Roman" w:hAnsi="Times New Roman" w:cs="Times New Roman"/>
          <w:sz w:val="24"/>
          <w:szCs w:val="24"/>
        </w:rPr>
        <w:t>5. Repeat this procedure (steps 3 and 4 above) for the two</w:t>
      </w:r>
      <w:r w:rsidR="005B35D6">
        <w:rPr>
          <w:rFonts w:ascii="Times New Roman" w:eastAsia="Times New Roman" w:hAnsi="Times New Roman" w:cs="Times New Roman"/>
          <w:sz w:val="24"/>
          <w:szCs w:val="24"/>
        </w:rPr>
        <w:t xml:space="preserve"> cuvettes at wavelengths 420, 43</w:t>
      </w:r>
      <w:r w:rsidRPr="002763BD">
        <w:rPr>
          <w:rFonts w:ascii="Times New Roman" w:eastAsia="Times New Roman" w:hAnsi="Times New Roman" w:cs="Times New Roman"/>
          <w:sz w:val="24"/>
          <w:szCs w:val="24"/>
        </w:rPr>
        <w:t>0,</w:t>
      </w:r>
      <w:r w:rsidR="005B35D6">
        <w:rPr>
          <w:rFonts w:ascii="Times New Roman" w:eastAsia="Times New Roman" w:hAnsi="Times New Roman" w:cs="Times New Roman"/>
          <w:sz w:val="24"/>
          <w:szCs w:val="24"/>
        </w:rPr>
        <w:t>440,</w:t>
      </w:r>
    </w:p>
    <w:p w:rsidR="002763BD" w:rsidRPr="002763BD" w:rsidRDefault="005B35D6" w:rsidP="002763BD">
      <w:pPr>
        <w:shd w:val="clear" w:color="auto" w:fill="FFFFFF"/>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450…….600 nm. </w:t>
      </w:r>
      <w:r w:rsidR="00DF694A" w:rsidRPr="002763BD">
        <w:rPr>
          <w:rFonts w:ascii="Times New Roman" w:eastAsia="Times New Roman" w:hAnsi="Times New Roman" w:cs="Times New Roman"/>
          <w:sz w:val="24"/>
          <w:szCs w:val="24"/>
        </w:rPr>
        <w:t>First</w:t>
      </w:r>
      <w:r w:rsidR="002763BD" w:rsidRPr="002763BD">
        <w:rPr>
          <w:rFonts w:ascii="Times New Roman" w:eastAsia="Times New Roman" w:hAnsi="Times New Roman" w:cs="Times New Roman"/>
          <w:sz w:val="24"/>
          <w:szCs w:val="24"/>
        </w:rPr>
        <w:t xml:space="preserve"> setting A = 0 for the cuvette with water, then m</w:t>
      </w:r>
      <w:r>
        <w:rPr>
          <w:rFonts w:ascii="Times New Roman" w:eastAsia="Times New Roman" w:hAnsi="Times New Roman" w:cs="Times New Roman"/>
          <w:sz w:val="24"/>
          <w:szCs w:val="24"/>
        </w:rPr>
        <w:t>easuring A for the cuvette with 0.001</w:t>
      </w:r>
      <w:r w:rsidR="002763BD" w:rsidRPr="002763BD">
        <w:rPr>
          <w:rFonts w:ascii="Times New Roman" w:eastAsia="Times New Roman" w:hAnsi="Times New Roman" w:cs="Times New Roman"/>
          <w:sz w:val="24"/>
          <w:szCs w:val="24"/>
        </w:rPr>
        <w:t xml:space="preserve"> M KMnO</w:t>
      </w:r>
      <w:r w:rsidR="002763BD" w:rsidRPr="005B35D6">
        <w:rPr>
          <w:rFonts w:ascii="Times New Roman" w:eastAsia="Times New Roman" w:hAnsi="Times New Roman" w:cs="Times New Roman"/>
          <w:sz w:val="20"/>
          <w:szCs w:val="24"/>
        </w:rPr>
        <w:t>4</w:t>
      </w:r>
      <w:r w:rsidR="002763BD" w:rsidRPr="002763BD">
        <w:rPr>
          <w:rFonts w:ascii="Times New Roman" w:eastAsia="Times New Roman" w:hAnsi="Times New Roman" w:cs="Times New Roman"/>
          <w:sz w:val="24"/>
          <w:szCs w:val="24"/>
        </w:rPr>
        <w:t>, recording the absorbance at each wavelength. Record in data table.</w:t>
      </w:r>
    </w:p>
    <w:p w:rsidR="002763BD" w:rsidRPr="002763BD" w:rsidRDefault="002763BD" w:rsidP="002763BD">
      <w:pPr>
        <w:shd w:val="clear" w:color="auto" w:fill="FFFFFF"/>
        <w:spacing w:before="60" w:after="60" w:line="240" w:lineRule="auto"/>
        <w:jc w:val="both"/>
        <w:rPr>
          <w:rFonts w:ascii="Times New Roman" w:eastAsia="Times New Roman" w:hAnsi="Times New Roman" w:cs="Times New Roman"/>
          <w:sz w:val="24"/>
          <w:szCs w:val="24"/>
        </w:rPr>
      </w:pPr>
      <w:r w:rsidRPr="002763BD">
        <w:rPr>
          <w:rFonts w:ascii="Times New Roman" w:eastAsia="Times New Roman" w:hAnsi="Times New Roman" w:cs="Times New Roman"/>
          <w:sz w:val="24"/>
          <w:szCs w:val="24"/>
        </w:rPr>
        <w:t>6. Prepare a graph of absorbance A vs. wavelength λ and deter</w:t>
      </w:r>
      <w:r w:rsidR="005B35D6">
        <w:rPr>
          <w:rFonts w:ascii="Times New Roman" w:eastAsia="Times New Roman" w:hAnsi="Times New Roman" w:cs="Times New Roman"/>
          <w:sz w:val="24"/>
          <w:szCs w:val="24"/>
        </w:rPr>
        <w:t>mine λmax (maximum wavelength).</w:t>
      </w:r>
    </w:p>
    <w:p w:rsidR="002763BD" w:rsidRPr="002763BD" w:rsidRDefault="002763BD" w:rsidP="002763BD">
      <w:pPr>
        <w:shd w:val="clear" w:color="auto" w:fill="FFFFFF"/>
        <w:spacing w:before="60" w:after="60" w:line="240" w:lineRule="auto"/>
        <w:jc w:val="both"/>
        <w:rPr>
          <w:rFonts w:ascii="Times New Roman" w:eastAsia="Times New Roman" w:hAnsi="Times New Roman" w:cs="Times New Roman"/>
          <w:sz w:val="24"/>
          <w:szCs w:val="24"/>
        </w:rPr>
      </w:pPr>
      <w:r w:rsidRPr="002763BD">
        <w:rPr>
          <w:rFonts w:ascii="Times New Roman" w:eastAsia="Times New Roman" w:hAnsi="Times New Roman" w:cs="Times New Roman"/>
          <w:sz w:val="24"/>
          <w:szCs w:val="24"/>
        </w:rPr>
        <w:t xml:space="preserve">7. Set the </w:t>
      </w:r>
      <w:r w:rsidR="005B35D6">
        <w:rPr>
          <w:rFonts w:ascii="Times New Roman" w:eastAsia="Times New Roman" w:hAnsi="Times New Roman" w:cs="Times New Roman"/>
          <w:sz w:val="24"/>
          <w:szCs w:val="24"/>
        </w:rPr>
        <w:t>wavelength at 550</w:t>
      </w:r>
      <w:r w:rsidRPr="002763BD">
        <w:rPr>
          <w:rFonts w:ascii="Times New Roman" w:eastAsia="Times New Roman" w:hAnsi="Times New Roman" w:cs="Times New Roman"/>
          <w:sz w:val="24"/>
          <w:szCs w:val="24"/>
        </w:rPr>
        <w:t xml:space="preserve"> nm (λmax). Place the cuvette with distille</w:t>
      </w:r>
      <w:r w:rsidR="005B35D6">
        <w:rPr>
          <w:rFonts w:ascii="Times New Roman" w:eastAsia="Times New Roman" w:hAnsi="Times New Roman" w:cs="Times New Roman"/>
          <w:sz w:val="24"/>
          <w:szCs w:val="24"/>
        </w:rPr>
        <w:t xml:space="preserve">d water in the cell compartment </w:t>
      </w:r>
      <w:r w:rsidRPr="002763BD">
        <w:rPr>
          <w:rFonts w:ascii="Times New Roman" w:eastAsia="Times New Roman" w:hAnsi="Times New Roman" w:cs="Times New Roman"/>
          <w:sz w:val="24"/>
          <w:szCs w:val="24"/>
        </w:rPr>
        <w:t>and again set the Absorbance to zero.</w:t>
      </w:r>
    </w:p>
    <w:p w:rsidR="002763BD" w:rsidRPr="002763BD" w:rsidRDefault="002763BD" w:rsidP="00E45664">
      <w:pPr>
        <w:shd w:val="clear" w:color="auto" w:fill="FFFFFF"/>
        <w:spacing w:before="60" w:after="60" w:line="240" w:lineRule="auto"/>
        <w:jc w:val="both"/>
        <w:rPr>
          <w:rFonts w:ascii="Times New Roman" w:eastAsia="Times New Roman" w:hAnsi="Times New Roman" w:cs="Times New Roman"/>
          <w:sz w:val="24"/>
          <w:szCs w:val="24"/>
        </w:rPr>
      </w:pPr>
      <w:r w:rsidRPr="002763BD">
        <w:rPr>
          <w:rFonts w:ascii="Times New Roman" w:eastAsia="Times New Roman" w:hAnsi="Times New Roman" w:cs="Times New Roman"/>
          <w:sz w:val="24"/>
          <w:szCs w:val="24"/>
        </w:rPr>
        <w:t>8. Measure and record th</w:t>
      </w:r>
      <w:r w:rsidR="005B35D6">
        <w:rPr>
          <w:rFonts w:ascii="Times New Roman" w:eastAsia="Times New Roman" w:hAnsi="Times New Roman" w:cs="Times New Roman"/>
          <w:sz w:val="24"/>
          <w:szCs w:val="24"/>
        </w:rPr>
        <w:t>e Absorbance of each of the six</w:t>
      </w:r>
      <w:r w:rsidRPr="002763BD">
        <w:rPr>
          <w:rFonts w:ascii="Times New Roman" w:eastAsia="Times New Roman" w:hAnsi="Times New Roman" w:cs="Times New Roman"/>
          <w:sz w:val="24"/>
          <w:szCs w:val="24"/>
        </w:rPr>
        <w:t xml:space="preserve"> standard solutions, starting with the most</w:t>
      </w:r>
      <w:r w:rsidR="00E45664">
        <w:rPr>
          <w:rFonts w:ascii="Times New Roman" w:eastAsia="Times New Roman" w:hAnsi="Times New Roman" w:cs="Times New Roman"/>
          <w:sz w:val="24"/>
          <w:szCs w:val="24"/>
        </w:rPr>
        <w:t xml:space="preserve"> </w:t>
      </w:r>
      <w:r w:rsidR="00DF694A" w:rsidRPr="002763BD">
        <w:rPr>
          <w:rFonts w:ascii="Times New Roman" w:eastAsia="Times New Roman" w:hAnsi="Times New Roman" w:cs="Times New Roman"/>
          <w:sz w:val="24"/>
          <w:szCs w:val="24"/>
        </w:rPr>
        <w:t>Dilute</w:t>
      </w:r>
      <w:r w:rsidRPr="002763BD">
        <w:rPr>
          <w:rFonts w:ascii="Times New Roman" w:eastAsia="Times New Roman" w:hAnsi="Times New Roman" w:cs="Times New Roman"/>
          <w:sz w:val="24"/>
          <w:szCs w:val="24"/>
        </w:rPr>
        <w:t xml:space="preserve"> standard. After each measurement, rinse the cuvette with the next standard, not with distilled</w:t>
      </w:r>
      <w:r w:rsidR="00E45664">
        <w:rPr>
          <w:rFonts w:ascii="Times New Roman" w:eastAsia="Times New Roman" w:hAnsi="Times New Roman" w:cs="Times New Roman"/>
          <w:sz w:val="24"/>
          <w:szCs w:val="24"/>
        </w:rPr>
        <w:t xml:space="preserve"> </w:t>
      </w:r>
      <w:r w:rsidR="007F2480">
        <w:rPr>
          <w:rFonts w:ascii="Times New Roman" w:eastAsia="Times New Roman" w:hAnsi="Times New Roman" w:cs="Times New Roman"/>
          <w:sz w:val="24"/>
          <w:szCs w:val="24"/>
        </w:rPr>
        <w:t>Water.</w:t>
      </w:r>
    </w:p>
    <w:p w:rsidR="002763BD" w:rsidRPr="002763BD" w:rsidRDefault="002763BD" w:rsidP="002763BD">
      <w:pPr>
        <w:shd w:val="clear" w:color="auto" w:fill="FFFFFF"/>
        <w:spacing w:before="60" w:after="60" w:line="240" w:lineRule="auto"/>
        <w:jc w:val="both"/>
        <w:rPr>
          <w:rFonts w:ascii="Times New Roman" w:eastAsia="Times New Roman" w:hAnsi="Times New Roman" w:cs="Times New Roman"/>
          <w:sz w:val="24"/>
          <w:szCs w:val="24"/>
        </w:rPr>
      </w:pPr>
      <w:r w:rsidRPr="002763BD">
        <w:rPr>
          <w:rFonts w:ascii="Times New Roman" w:eastAsia="Times New Roman" w:hAnsi="Times New Roman" w:cs="Times New Roman"/>
          <w:sz w:val="24"/>
          <w:szCs w:val="24"/>
        </w:rPr>
        <w:t xml:space="preserve">9. Draw a plot having X-axis as concentration (mole/L) and </w:t>
      </w:r>
      <w:r w:rsidR="005B35D6">
        <w:rPr>
          <w:rFonts w:ascii="Times New Roman" w:eastAsia="Times New Roman" w:hAnsi="Times New Roman" w:cs="Times New Roman"/>
          <w:sz w:val="24"/>
          <w:szCs w:val="24"/>
        </w:rPr>
        <w:t>Y-axis as Absorbance at λmax (5</w:t>
      </w:r>
      <w:r w:rsidRPr="002763BD">
        <w:rPr>
          <w:rFonts w:ascii="Times New Roman" w:eastAsia="Times New Roman" w:hAnsi="Times New Roman" w:cs="Times New Roman"/>
          <w:sz w:val="24"/>
          <w:szCs w:val="24"/>
        </w:rPr>
        <w:t>5</w:t>
      </w:r>
      <w:r w:rsidR="005B35D6">
        <w:rPr>
          <w:rFonts w:ascii="Times New Roman" w:eastAsia="Times New Roman" w:hAnsi="Times New Roman" w:cs="Times New Roman"/>
          <w:sz w:val="24"/>
          <w:szCs w:val="24"/>
        </w:rPr>
        <w:t>0</w:t>
      </w:r>
      <w:r w:rsidRPr="002763BD">
        <w:rPr>
          <w:rFonts w:ascii="Times New Roman" w:eastAsia="Times New Roman" w:hAnsi="Times New Roman" w:cs="Times New Roman"/>
          <w:sz w:val="24"/>
          <w:szCs w:val="24"/>
        </w:rPr>
        <w:t xml:space="preserve"> nm).</w:t>
      </w:r>
    </w:p>
    <w:p w:rsidR="00604872" w:rsidRPr="00604872" w:rsidRDefault="002763BD" w:rsidP="002763BD">
      <w:pPr>
        <w:shd w:val="clear" w:color="auto" w:fill="FFFFFF"/>
        <w:spacing w:before="60" w:after="60" w:line="240" w:lineRule="auto"/>
        <w:jc w:val="both"/>
        <w:rPr>
          <w:rFonts w:ascii="Times New Roman" w:eastAsia="Times New Roman" w:hAnsi="Times New Roman" w:cs="Times New Roman"/>
          <w:sz w:val="24"/>
          <w:szCs w:val="24"/>
        </w:rPr>
      </w:pPr>
      <w:r w:rsidRPr="002763BD">
        <w:rPr>
          <w:rFonts w:ascii="Times New Roman" w:eastAsia="Times New Roman" w:hAnsi="Times New Roman" w:cs="Times New Roman"/>
          <w:sz w:val="24"/>
          <w:szCs w:val="24"/>
        </w:rPr>
        <w:t xml:space="preserve">10. Use Beer’s law to calculate ε for KMnO4, given the cell width (path length </w:t>
      </w:r>
      <w:r w:rsidR="00DF694A" w:rsidRPr="002763BD">
        <w:rPr>
          <w:rFonts w:ascii="Times New Roman" w:eastAsia="Times New Roman" w:hAnsi="Times New Roman" w:cs="Times New Roman"/>
          <w:sz w:val="24"/>
          <w:szCs w:val="24"/>
        </w:rPr>
        <w:t>l)</w:t>
      </w:r>
      <w:r w:rsidRPr="002763BD">
        <w:rPr>
          <w:rFonts w:ascii="Times New Roman" w:eastAsia="Times New Roman" w:hAnsi="Times New Roman" w:cs="Times New Roman"/>
          <w:sz w:val="24"/>
          <w:szCs w:val="24"/>
        </w:rPr>
        <w:t xml:space="preserve"> to be 1 cm.</w:t>
      </w:r>
    </w:p>
    <w:p w:rsidR="004F24EE" w:rsidRDefault="004F24EE" w:rsidP="004F24EE">
      <w:pPr>
        <w:pStyle w:val="ListParagraph"/>
        <w:shd w:val="clear" w:color="auto" w:fill="FFFFFF"/>
        <w:spacing w:before="60" w:after="60" w:line="240" w:lineRule="auto"/>
        <w:jc w:val="both"/>
        <w:rPr>
          <w:rFonts w:ascii="Times New Roman" w:eastAsia="Times New Roman" w:hAnsi="Times New Roman" w:cs="Times New Roman"/>
          <w:sz w:val="24"/>
          <w:szCs w:val="24"/>
        </w:rPr>
      </w:pPr>
    </w:p>
    <w:p w:rsidR="005B35D6" w:rsidRDefault="005B35D6" w:rsidP="004F24EE">
      <w:pPr>
        <w:pStyle w:val="ListParagraph"/>
        <w:shd w:val="clear" w:color="auto" w:fill="FFFFFF"/>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5B35D6">
        <w:rPr>
          <w:rFonts w:ascii="Times New Roman" w:eastAsia="Times New Roman" w:hAnsi="Times New Roman" w:cs="Times New Roman"/>
          <w:noProof/>
          <w:sz w:val="24"/>
          <w:szCs w:val="24"/>
        </w:rPr>
        <w:drawing>
          <wp:inline distT="0" distB="0" distL="0" distR="0">
            <wp:extent cx="3187326" cy="1514475"/>
            <wp:effectExtent l="0" t="0" r="0" b="0"/>
            <wp:docPr id="1" name="Picture 1" descr="Image result for spectrophotome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pectrophotomet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0870" cy="1516159"/>
                    </a:xfrm>
                    <a:prstGeom prst="rect">
                      <a:avLst/>
                    </a:prstGeom>
                    <a:noFill/>
                    <a:ln>
                      <a:noFill/>
                    </a:ln>
                  </pic:spPr>
                </pic:pic>
              </a:graphicData>
            </a:graphic>
          </wp:inline>
        </w:drawing>
      </w:r>
    </w:p>
    <w:p w:rsidR="007F2480" w:rsidRDefault="005B35D6" w:rsidP="00DF694A">
      <w:pPr>
        <w:pStyle w:val="ListParagraph"/>
        <w:shd w:val="clear" w:color="auto" w:fill="FFFFFF"/>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F2480" w:rsidRPr="007F2480" w:rsidRDefault="007F2480" w:rsidP="007F2480">
      <w:pPr>
        <w:pStyle w:val="ListParagraph"/>
        <w:shd w:val="clear" w:color="auto" w:fill="FFFFFF"/>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B35D6">
        <w:rPr>
          <w:rFonts w:ascii="Times New Roman" w:eastAsia="Times New Roman" w:hAnsi="Times New Roman" w:cs="Times New Roman"/>
          <w:sz w:val="24"/>
          <w:szCs w:val="24"/>
        </w:rPr>
        <w:t xml:space="preserve"> Fig: UV spectrophotometry</w:t>
      </w:r>
    </w:p>
    <w:p w:rsidR="00DF694A" w:rsidRPr="00DF694A" w:rsidRDefault="00DF694A" w:rsidP="00DF694A">
      <w:pPr>
        <w:shd w:val="clear" w:color="auto" w:fill="FFFFFF"/>
        <w:spacing w:before="60" w:after="60" w:line="24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32"/>
          <w:szCs w:val="32"/>
        </w:rPr>
        <w:t>Observations and Calculations</w:t>
      </w:r>
    </w:p>
    <w:p w:rsidR="00DF694A" w:rsidRPr="00DF694A" w:rsidRDefault="00DF694A" w:rsidP="00DF694A">
      <w:pPr>
        <w:shd w:val="clear" w:color="auto" w:fill="FFFFFF"/>
        <w:spacing w:before="60" w:after="60" w:line="240" w:lineRule="auto"/>
        <w:jc w:val="both"/>
        <w:rPr>
          <w:rFonts w:ascii="Times New Roman" w:eastAsia="Times New Roman" w:hAnsi="Times New Roman" w:cs="Times New Roman"/>
          <w:b/>
          <w:sz w:val="24"/>
          <w:szCs w:val="24"/>
        </w:rPr>
      </w:pPr>
      <w:r w:rsidRPr="00DF694A">
        <w:rPr>
          <w:rFonts w:ascii="Times New Roman" w:eastAsia="Times New Roman" w:hAnsi="Times New Roman" w:cs="Times New Roman"/>
          <w:b/>
          <w:sz w:val="24"/>
          <w:szCs w:val="24"/>
        </w:rPr>
        <w:t>The absorption spectrum of KMnO4:</w:t>
      </w:r>
    </w:p>
    <w:p w:rsidR="00DF694A" w:rsidRPr="00DF694A" w:rsidRDefault="00DF694A" w:rsidP="00DF694A">
      <w:pPr>
        <w:shd w:val="clear" w:color="auto" w:fill="FFFFFF"/>
        <w:spacing w:before="60" w:after="60" w:line="240" w:lineRule="auto"/>
        <w:jc w:val="both"/>
        <w:rPr>
          <w:rFonts w:ascii="Times New Roman" w:eastAsia="Times New Roman" w:hAnsi="Times New Roman" w:cs="Times New Roman"/>
          <w:b/>
          <w:sz w:val="24"/>
          <w:szCs w:val="24"/>
        </w:rPr>
      </w:pPr>
    </w:p>
    <w:tbl>
      <w:tblPr>
        <w:tblStyle w:val="TableGrid"/>
        <w:tblW w:w="9886" w:type="dxa"/>
        <w:tblLook w:val="04A0" w:firstRow="1" w:lastRow="0" w:firstColumn="1" w:lastColumn="0" w:noHBand="0" w:noVBand="1"/>
      </w:tblPr>
      <w:tblGrid>
        <w:gridCol w:w="1231"/>
        <w:gridCol w:w="4663"/>
        <w:gridCol w:w="3992"/>
      </w:tblGrid>
      <w:tr w:rsidR="00DF694A" w:rsidTr="00730D50">
        <w:trPr>
          <w:trHeight w:val="332"/>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4663" w:type="dxa"/>
          </w:tcPr>
          <w:p w:rsidR="00DF694A" w:rsidRDefault="00DF694A" w:rsidP="00730D50">
            <w:pPr>
              <w:spacing w:after="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Wavelengt</w:t>
            </w:r>
            <w:r w:rsidR="00730D50">
              <w:rPr>
                <w:rFonts w:ascii="Times New Roman" w:eastAsia="Times New Roman" w:hAnsi="Times New Roman" w:cs="Times New Roman"/>
                <w:sz w:val="24"/>
                <w:szCs w:val="24"/>
              </w:rPr>
              <w:t>h (nm)</w:t>
            </w:r>
          </w:p>
        </w:tc>
        <w:tc>
          <w:tcPr>
            <w:tcW w:w="3992" w:type="dxa"/>
          </w:tcPr>
          <w:p w:rsidR="00DF694A" w:rsidRDefault="00DF694A" w:rsidP="00730D50">
            <w:pPr>
              <w:spacing w:after="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Absorbance</w:t>
            </w:r>
          </w:p>
        </w:tc>
      </w:tr>
      <w:tr w:rsidR="00DF694A" w:rsidTr="00730D50">
        <w:trPr>
          <w:trHeight w:val="377"/>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410</w:t>
            </w:r>
          </w:p>
        </w:tc>
        <w:tc>
          <w:tcPr>
            <w:tcW w:w="3992" w:type="dxa"/>
          </w:tcPr>
          <w:p w:rsidR="00DF694A" w:rsidRDefault="00ED61DC" w:rsidP="00ED61DC">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0.056</w:t>
            </w:r>
          </w:p>
        </w:tc>
      </w:tr>
      <w:tr w:rsidR="00DF694A" w:rsidTr="00DF694A">
        <w:trPr>
          <w:trHeight w:val="323"/>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0.033</w:t>
            </w:r>
          </w:p>
        </w:tc>
      </w:tr>
      <w:tr w:rsidR="00DF694A" w:rsidTr="00DF694A">
        <w:trPr>
          <w:trHeight w:val="323"/>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0.037</w:t>
            </w:r>
          </w:p>
        </w:tc>
      </w:tr>
      <w:tr w:rsidR="00DF694A" w:rsidTr="00DF694A">
        <w:trPr>
          <w:trHeight w:val="323"/>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0.077</w:t>
            </w:r>
          </w:p>
        </w:tc>
      </w:tr>
      <w:tr w:rsidR="00DF694A" w:rsidTr="00DF694A">
        <w:trPr>
          <w:trHeight w:val="323"/>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0.237</w:t>
            </w:r>
          </w:p>
        </w:tc>
      </w:tr>
      <w:tr w:rsidR="00DF694A" w:rsidTr="00DF694A">
        <w:trPr>
          <w:trHeight w:val="323"/>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0.239</w:t>
            </w:r>
          </w:p>
        </w:tc>
      </w:tr>
      <w:tr w:rsidR="00DF694A" w:rsidTr="00DF694A">
        <w:trPr>
          <w:trHeight w:val="335"/>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0.401</w:t>
            </w:r>
          </w:p>
        </w:tc>
      </w:tr>
      <w:tr w:rsidR="00DF694A" w:rsidTr="00DF694A">
        <w:trPr>
          <w:trHeight w:val="323"/>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0.585</w:t>
            </w:r>
          </w:p>
        </w:tc>
      </w:tr>
      <w:tr w:rsidR="00DF694A" w:rsidTr="00DF694A">
        <w:trPr>
          <w:trHeight w:val="323"/>
        </w:trPr>
        <w:tc>
          <w:tcPr>
            <w:tcW w:w="1231" w:type="dxa"/>
          </w:tcPr>
          <w:p w:rsidR="00DF694A" w:rsidRDefault="000D73B0"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F694A">
              <w:rPr>
                <w:rFonts w:ascii="Times New Roman" w:eastAsia="Times New Roman" w:hAnsi="Times New Roman" w:cs="Times New Roman"/>
                <w:sz w:val="24"/>
                <w:szCs w:val="24"/>
              </w:rPr>
              <w:t>9</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0.940</w:t>
            </w:r>
          </w:p>
        </w:tc>
      </w:tr>
      <w:tr w:rsidR="00DF694A" w:rsidTr="00DF694A">
        <w:trPr>
          <w:trHeight w:val="323"/>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1.173</w:t>
            </w:r>
          </w:p>
        </w:tc>
      </w:tr>
      <w:tr w:rsidR="00DF694A" w:rsidTr="00DF694A">
        <w:trPr>
          <w:trHeight w:val="323"/>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1.616</w:t>
            </w:r>
          </w:p>
        </w:tc>
      </w:tr>
      <w:tr w:rsidR="00DF694A" w:rsidTr="00DF694A">
        <w:trPr>
          <w:trHeight w:val="323"/>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1.751</w:t>
            </w:r>
          </w:p>
        </w:tc>
      </w:tr>
      <w:tr w:rsidR="00DF694A" w:rsidTr="00DF694A">
        <w:trPr>
          <w:trHeight w:val="323"/>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r>
      <w:tr w:rsidR="00DF694A" w:rsidTr="00DF694A">
        <w:trPr>
          <w:trHeight w:val="323"/>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w:t>
            </w:r>
          </w:p>
        </w:tc>
      </w:tr>
      <w:tr w:rsidR="00DF694A" w:rsidTr="00DF694A">
        <w:trPr>
          <w:trHeight w:val="64"/>
        </w:trPr>
        <w:tc>
          <w:tcPr>
            <w:tcW w:w="1231" w:type="dxa"/>
          </w:tcPr>
          <w:p w:rsidR="00DF694A" w:rsidRPr="00ED61DC" w:rsidRDefault="00DF694A" w:rsidP="00730D50">
            <w:pPr>
              <w:spacing w:after="60"/>
              <w:jc w:val="center"/>
              <w:rPr>
                <w:rFonts w:ascii="Times New Roman" w:eastAsia="Times New Roman" w:hAnsi="Times New Roman" w:cs="Times New Roman"/>
                <w:b/>
                <w:sz w:val="24"/>
                <w:szCs w:val="24"/>
              </w:rPr>
            </w:pPr>
            <w:r w:rsidRPr="00ED61DC">
              <w:rPr>
                <w:rFonts w:ascii="Times New Roman" w:eastAsia="Times New Roman" w:hAnsi="Times New Roman" w:cs="Times New Roman"/>
                <w:b/>
                <w:sz w:val="24"/>
                <w:szCs w:val="24"/>
              </w:rPr>
              <w:t>15</w:t>
            </w:r>
          </w:p>
        </w:tc>
        <w:tc>
          <w:tcPr>
            <w:tcW w:w="4663" w:type="dxa"/>
          </w:tcPr>
          <w:p w:rsidR="00DF694A" w:rsidRPr="00ED61DC" w:rsidRDefault="00ED61DC" w:rsidP="00ED61DC">
            <w:pPr>
              <w:tabs>
                <w:tab w:val="center" w:pos="2223"/>
              </w:tabs>
              <w:spacing w:after="60"/>
              <w:rPr>
                <w:rFonts w:ascii="Times New Roman" w:eastAsia="Times New Roman" w:hAnsi="Times New Roman" w:cs="Times New Roman"/>
                <w:b/>
                <w:sz w:val="24"/>
                <w:szCs w:val="24"/>
              </w:rPr>
            </w:pPr>
            <w:r w:rsidRPr="00ED61DC">
              <w:rPr>
                <w:rFonts w:ascii="Times New Roman" w:eastAsia="Times New Roman" w:hAnsi="Times New Roman" w:cs="Times New Roman"/>
                <w:b/>
                <w:sz w:val="24"/>
                <w:szCs w:val="24"/>
              </w:rPr>
              <w:tab/>
            </w:r>
            <w:r w:rsidR="00DF694A" w:rsidRPr="00ED61DC">
              <w:rPr>
                <w:rFonts w:ascii="Times New Roman" w:eastAsia="Times New Roman" w:hAnsi="Times New Roman" w:cs="Times New Roman"/>
                <w:b/>
                <w:sz w:val="24"/>
                <w:szCs w:val="24"/>
              </w:rPr>
              <w:t>550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r>
      <w:tr w:rsidR="00DF694A" w:rsidTr="00DF694A">
        <w:trPr>
          <w:trHeight w:val="64"/>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1.287</w:t>
            </w:r>
          </w:p>
        </w:tc>
      </w:tr>
      <w:tr w:rsidR="00DF694A" w:rsidTr="00DF694A">
        <w:trPr>
          <w:trHeight w:val="64"/>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1.168</w:t>
            </w:r>
          </w:p>
        </w:tc>
      </w:tr>
      <w:tr w:rsidR="00DF694A" w:rsidTr="00DF694A">
        <w:trPr>
          <w:trHeight w:val="64"/>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0.686</w:t>
            </w:r>
          </w:p>
        </w:tc>
      </w:tr>
      <w:tr w:rsidR="00DF694A" w:rsidTr="00DF694A">
        <w:trPr>
          <w:trHeight w:val="64"/>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0.311</w:t>
            </w:r>
          </w:p>
        </w:tc>
      </w:tr>
      <w:tr w:rsidR="00DF694A" w:rsidTr="00730D50">
        <w:trPr>
          <w:trHeight w:val="70"/>
        </w:trPr>
        <w:tc>
          <w:tcPr>
            <w:tcW w:w="1231"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4663" w:type="dxa"/>
          </w:tcPr>
          <w:p w:rsidR="00DF694A" w:rsidRDefault="00DF694A"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3992" w:type="dxa"/>
          </w:tcPr>
          <w:p w:rsidR="00DF694A" w:rsidRDefault="00ED61DC"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0.217</w:t>
            </w:r>
          </w:p>
        </w:tc>
      </w:tr>
    </w:tbl>
    <w:p w:rsidR="003628D5" w:rsidRDefault="003628D5" w:rsidP="00730D50">
      <w:pPr>
        <w:shd w:val="clear" w:color="auto" w:fill="FFFFFF"/>
        <w:spacing w:before="60" w:after="60" w:line="240" w:lineRule="auto"/>
        <w:rPr>
          <w:rFonts w:ascii="Times New Roman" w:eastAsia="Times New Roman" w:hAnsi="Times New Roman" w:cs="Times New Roman"/>
          <w:b/>
          <w:sz w:val="24"/>
          <w:szCs w:val="24"/>
        </w:rPr>
      </w:pPr>
    </w:p>
    <w:p w:rsidR="003628D5" w:rsidRDefault="003628D5" w:rsidP="00730D50">
      <w:pPr>
        <w:shd w:val="clear" w:color="auto" w:fill="FFFFFF"/>
        <w:spacing w:before="60" w:after="6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bookmarkStart w:id="0" w:name="_GoBack"/>
      <w:bookmarkEnd w:id="0"/>
      <w:r>
        <w:rPr>
          <w:rFonts w:ascii="Times New Roman" w:eastAsia="Times New Roman" w:hAnsi="Times New Roman" w:cs="Times New Roman"/>
          <w:b/>
          <w:sz w:val="24"/>
          <w:szCs w:val="24"/>
        </w:rPr>
        <w:t xml:space="preserve">    </w:t>
      </w:r>
      <w:r>
        <w:rPr>
          <w:noProof/>
        </w:rPr>
        <w:drawing>
          <wp:inline distT="0" distB="0" distL="0" distR="0" wp14:anchorId="39C68D42" wp14:editId="78FBDBC6">
            <wp:extent cx="4495800" cy="25717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F694A" w:rsidRPr="00730D50" w:rsidRDefault="00730D50" w:rsidP="00730D50">
      <w:pPr>
        <w:shd w:val="clear" w:color="auto" w:fill="FFFFFF"/>
        <w:spacing w:before="60" w:after="6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Absorbance of solutions a different concentrations:</w:t>
      </w:r>
    </w:p>
    <w:p w:rsidR="00730D50" w:rsidRDefault="00730D50" w:rsidP="00730D50">
      <w:pPr>
        <w:shd w:val="clear" w:color="auto" w:fill="FFFFFF"/>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λmax=550nm</w:t>
      </w:r>
    </w:p>
    <w:p w:rsidR="00730D50" w:rsidRDefault="00730D50" w:rsidP="00730D50">
      <w:pPr>
        <w:shd w:val="clear" w:color="auto" w:fill="FFFFFF"/>
        <w:spacing w:before="60" w:after="6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255"/>
        <w:gridCol w:w="4978"/>
        <w:gridCol w:w="3117"/>
      </w:tblGrid>
      <w:tr w:rsidR="00730D50" w:rsidTr="00730D50">
        <w:tc>
          <w:tcPr>
            <w:tcW w:w="1255" w:type="dxa"/>
          </w:tcPr>
          <w:p w:rsidR="00730D50" w:rsidRPr="00730D50" w:rsidRDefault="00730D50" w:rsidP="00730D5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w:t>
            </w:r>
          </w:p>
        </w:tc>
        <w:tc>
          <w:tcPr>
            <w:tcW w:w="4978" w:type="dxa"/>
          </w:tcPr>
          <w:p w:rsidR="00730D50" w:rsidRDefault="00730D50"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Concentrations(M)</w:t>
            </w:r>
          </w:p>
        </w:tc>
        <w:tc>
          <w:tcPr>
            <w:tcW w:w="3117" w:type="dxa"/>
          </w:tcPr>
          <w:p w:rsidR="00730D50" w:rsidRDefault="00730D50"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Absorbance</w:t>
            </w:r>
          </w:p>
        </w:tc>
      </w:tr>
      <w:tr w:rsidR="00730D50" w:rsidTr="00730D50">
        <w:tc>
          <w:tcPr>
            <w:tcW w:w="1255" w:type="dxa"/>
          </w:tcPr>
          <w:p w:rsidR="00730D50" w:rsidRDefault="00730D50"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78" w:type="dxa"/>
          </w:tcPr>
          <w:p w:rsidR="00730D50" w:rsidRDefault="00F343F3"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Pr="00F343F3">
              <w:rPr>
                <w:rFonts w:ascii="Times New Roman" w:eastAsia="Times New Roman" w:hAnsi="Times New Roman" w:cs="Times New Roman"/>
                <w:sz w:val="24"/>
                <w:szCs w:val="24"/>
              </w:rPr>
              <w:t>×10</w:t>
            </w:r>
            <w:r w:rsidRPr="00F343F3">
              <w:rPr>
                <w:rFonts w:ascii="Times New Roman" w:eastAsia="Times New Roman" w:hAnsi="Times New Roman" w:cs="Times New Roman"/>
                <w:sz w:val="24"/>
                <w:szCs w:val="24"/>
                <w:vertAlign w:val="superscript"/>
              </w:rPr>
              <w:t>-5</w:t>
            </w:r>
          </w:p>
        </w:tc>
        <w:tc>
          <w:tcPr>
            <w:tcW w:w="3117" w:type="dxa"/>
          </w:tcPr>
          <w:p w:rsidR="00730D50" w:rsidRDefault="00F343F3" w:rsidP="00F343F3">
            <w:pPr>
              <w:tabs>
                <w:tab w:val="left" w:pos="1140"/>
                <w:tab w:val="center" w:pos="1450"/>
              </w:tabs>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0.033</w:t>
            </w:r>
          </w:p>
        </w:tc>
      </w:tr>
      <w:tr w:rsidR="00730D50" w:rsidTr="00730D50">
        <w:tc>
          <w:tcPr>
            <w:tcW w:w="1255" w:type="dxa"/>
          </w:tcPr>
          <w:p w:rsidR="00730D50" w:rsidRDefault="00730D50"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978" w:type="dxa"/>
          </w:tcPr>
          <w:p w:rsidR="00730D50" w:rsidRDefault="00F343F3" w:rsidP="000B4808">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0.00005</w:t>
            </w:r>
          </w:p>
        </w:tc>
        <w:tc>
          <w:tcPr>
            <w:tcW w:w="3117" w:type="dxa"/>
          </w:tcPr>
          <w:p w:rsidR="00730D50" w:rsidRDefault="009C20FE" w:rsidP="000B4808">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r w:rsidR="00F343F3">
              <w:rPr>
                <w:rFonts w:ascii="Times New Roman" w:eastAsia="Times New Roman" w:hAnsi="Times New Roman" w:cs="Times New Roman"/>
                <w:sz w:val="24"/>
                <w:szCs w:val="24"/>
              </w:rPr>
              <w:t>6</w:t>
            </w:r>
          </w:p>
        </w:tc>
      </w:tr>
      <w:tr w:rsidR="00730D50" w:rsidTr="00730D50">
        <w:tc>
          <w:tcPr>
            <w:tcW w:w="1255" w:type="dxa"/>
          </w:tcPr>
          <w:p w:rsidR="00730D50" w:rsidRDefault="00730D50"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978" w:type="dxa"/>
          </w:tcPr>
          <w:p w:rsidR="00730D50" w:rsidRDefault="00F343F3" w:rsidP="000B4808">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0.0001</w:t>
            </w:r>
          </w:p>
        </w:tc>
        <w:tc>
          <w:tcPr>
            <w:tcW w:w="3117" w:type="dxa"/>
          </w:tcPr>
          <w:p w:rsidR="00730D50" w:rsidRDefault="000B4808" w:rsidP="000B4808">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F343F3">
              <w:rPr>
                <w:rFonts w:ascii="Times New Roman" w:eastAsia="Times New Roman" w:hAnsi="Times New Roman" w:cs="Times New Roman"/>
                <w:sz w:val="24"/>
                <w:szCs w:val="24"/>
              </w:rPr>
              <w:t>.352</w:t>
            </w:r>
          </w:p>
        </w:tc>
      </w:tr>
      <w:tr w:rsidR="00730D50" w:rsidTr="00730D50">
        <w:tc>
          <w:tcPr>
            <w:tcW w:w="1255" w:type="dxa"/>
          </w:tcPr>
          <w:p w:rsidR="00730D50" w:rsidRDefault="00730D50"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978" w:type="dxa"/>
          </w:tcPr>
          <w:p w:rsidR="00730D50" w:rsidRDefault="00F343F3" w:rsidP="000B4808">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0.0002</w:t>
            </w:r>
          </w:p>
        </w:tc>
        <w:tc>
          <w:tcPr>
            <w:tcW w:w="3117" w:type="dxa"/>
          </w:tcPr>
          <w:p w:rsidR="00730D50" w:rsidRDefault="009C20FE" w:rsidP="000B4808">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w:t>
            </w:r>
            <w:r w:rsidR="00F343F3">
              <w:rPr>
                <w:rFonts w:ascii="Times New Roman" w:eastAsia="Times New Roman" w:hAnsi="Times New Roman" w:cs="Times New Roman"/>
                <w:sz w:val="24"/>
                <w:szCs w:val="24"/>
              </w:rPr>
              <w:t>1</w:t>
            </w:r>
          </w:p>
        </w:tc>
      </w:tr>
      <w:tr w:rsidR="00730D50" w:rsidTr="00730D50">
        <w:tc>
          <w:tcPr>
            <w:tcW w:w="1255" w:type="dxa"/>
          </w:tcPr>
          <w:p w:rsidR="00730D50" w:rsidRDefault="00730D50"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978" w:type="dxa"/>
          </w:tcPr>
          <w:p w:rsidR="00730D50" w:rsidRDefault="00482E2E" w:rsidP="000B4808">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0.0004</w:t>
            </w:r>
          </w:p>
        </w:tc>
        <w:tc>
          <w:tcPr>
            <w:tcW w:w="3117" w:type="dxa"/>
          </w:tcPr>
          <w:p w:rsidR="00730D50" w:rsidRDefault="00F343F3" w:rsidP="000B4808">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0.665</w:t>
            </w:r>
          </w:p>
        </w:tc>
      </w:tr>
      <w:tr w:rsidR="00730D50" w:rsidTr="00730D50">
        <w:tc>
          <w:tcPr>
            <w:tcW w:w="1255" w:type="dxa"/>
          </w:tcPr>
          <w:p w:rsidR="00730D50" w:rsidRDefault="00730D50" w:rsidP="00730D50">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978" w:type="dxa"/>
          </w:tcPr>
          <w:p w:rsidR="00730D50" w:rsidRPr="000B4808" w:rsidRDefault="00F343F3" w:rsidP="000B4808">
            <w:pPr>
              <w:spacing w:after="60"/>
              <w:jc w:val="center"/>
              <w:rPr>
                <w:rFonts w:ascii="Times New Roman" w:eastAsia="Times New Roman" w:hAnsi="Times New Roman" w:cs="Times New Roman"/>
                <w:sz w:val="20"/>
                <w:szCs w:val="24"/>
                <w:vertAlign w:val="superscript"/>
              </w:rPr>
            </w:pPr>
            <w:r>
              <w:rPr>
                <w:rFonts w:ascii="Times New Roman" w:eastAsia="Times New Roman" w:hAnsi="Times New Roman" w:cs="Times New Roman"/>
                <w:sz w:val="24"/>
                <w:szCs w:val="24"/>
              </w:rPr>
              <w:t>0.001</w:t>
            </w:r>
          </w:p>
        </w:tc>
        <w:tc>
          <w:tcPr>
            <w:tcW w:w="3117" w:type="dxa"/>
          </w:tcPr>
          <w:p w:rsidR="00730D50" w:rsidRDefault="00F343F3" w:rsidP="000B4808">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r>
    </w:tbl>
    <w:p w:rsidR="009C20FE" w:rsidRDefault="009C20FE" w:rsidP="009C20FE">
      <w:pPr>
        <w:shd w:val="clear" w:color="auto" w:fill="FFFFFF"/>
        <w:spacing w:before="60" w:after="60" w:line="240" w:lineRule="auto"/>
        <w:jc w:val="center"/>
        <w:rPr>
          <w:rFonts w:ascii="Times New Roman" w:eastAsia="Times New Roman" w:hAnsi="Times New Roman" w:cs="Times New Roman"/>
          <w:sz w:val="24"/>
          <w:szCs w:val="24"/>
        </w:rPr>
      </w:pPr>
    </w:p>
    <w:p w:rsidR="00730D50" w:rsidRDefault="007F2480" w:rsidP="007F2480">
      <w:pPr>
        <w:shd w:val="clear" w:color="auto" w:fill="FFFFFF"/>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82E2E">
        <w:rPr>
          <w:noProof/>
        </w:rPr>
        <w:drawing>
          <wp:inline distT="0" distB="0" distL="0" distR="0">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57801" w:rsidRDefault="00D57801" w:rsidP="007F2480">
      <w:pPr>
        <w:shd w:val="clear" w:color="auto" w:fill="FFFFFF"/>
        <w:spacing w:before="60" w:after="6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Result:</w:t>
      </w:r>
    </w:p>
    <w:p w:rsidR="00D57801" w:rsidRDefault="00D57801" w:rsidP="00D57801">
      <w:pPr>
        <w:shd w:val="clear" w:color="auto" w:fill="FFFFFF"/>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result of the experiment shows greater the concentration greater will be the absorbance.</w:t>
      </w:r>
    </w:p>
    <w:p w:rsidR="00D57801" w:rsidRPr="00D57801" w:rsidRDefault="00D57801" w:rsidP="00D57801">
      <w:pPr>
        <w:shd w:val="clear" w:color="auto" w:fill="FFFFFF"/>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value of absorbance increases as we increase the concentration of KMnO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at </w:t>
      </w:r>
      <w:proofErr w:type="spellStart"/>
      <w:r>
        <w:rPr>
          <w:rFonts w:ascii="Times New Roman" w:eastAsia="Times New Roman" w:hAnsi="Times New Roman" w:cs="Times New Roman"/>
          <w:sz w:val="24"/>
          <w:szCs w:val="24"/>
        </w:rPr>
        <w:t>λmax</w:t>
      </w:r>
      <w:proofErr w:type="spellEnd"/>
      <w:r>
        <w:rPr>
          <w:rFonts w:ascii="Times New Roman" w:eastAsia="Times New Roman" w:hAnsi="Times New Roman" w:cs="Times New Roman"/>
          <w:sz w:val="24"/>
          <w:szCs w:val="24"/>
        </w:rPr>
        <w:t xml:space="preserve"> i.e. is equal to 550nm. Result of the experiment verify Beer Lambert’s law.</w:t>
      </w:r>
    </w:p>
    <w:p w:rsidR="009C20FE" w:rsidRDefault="00D57801" w:rsidP="009C20FE">
      <w:pPr>
        <w:shd w:val="clear" w:color="auto" w:fill="FFFFFF"/>
        <w:spacing w:before="60" w:after="6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Discussion:</w:t>
      </w:r>
    </w:p>
    <w:p w:rsidR="00D57801" w:rsidRPr="00D57801" w:rsidRDefault="00D57801" w:rsidP="00D57801">
      <w:pPr>
        <w:shd w:val="clear" w:color="auto" w:fill="FFFFFF"/>
        <w:spacing w:before="60" w:after="60" w:line="240" w:lineRule="auto"/>
        <w:jc w:val="both"/>
        <w:rPr>
          <w:rFonts w:ascii="Times New Roman" w:eastAsia="Times New Roman" w:hAnsi="Times New Roman" w:cs="Times New Roman"/>
          <w:sz w:val="24"/>
          <w:szCs w:val="24"/>
        </w:rPr>
      </w:pPr>
      <w:r w:rsidRPr="00D57801">
        <w:rPr>
          <w:rFonts w:ascii="Times New Roman" w:eastAsia="Times New Roman" w:hAnsi="Times New Roman" w:cs="Times New Roman"/>
          <w:sz w:val="24"/>
          <w:szCs w:val="24"/>
        </w:rPr>
        <w:t xml:space="preserve">On the graph, trend line does not pass exactly through zero. This is as expected it may be due to the statistics of the data point, which are not exactly on the straight line due to random errors in the concentration and/or the absorbance reading, or to the fact that there is a remaining solution absorbance (relative to the blank) for the standards. Finally, trend line slope is the Molar extinction coefficient (Molar Absorptivity). The equation y = 0.1609x - 0.1293 for this application should be read as A= </w:t>
      </w:r>
      <w:proofErr w:type="spellStart"/>
      <w:r w:rsidRPr="00D57801">
        <w:rPr>
          <w:rFonts w:ascii="Times New Roman" w:eastAsia="Times New Roman" w:hAnsi="Times New Roman" w:cs="Times New Roman"/>
          <w:sz w:val="24"/>
          <w:szCs w:val="24"/>
        </w:rPr>
        <w:t>ε.C</w:t>
      </w:r>
      <w:proofErr w:type="spellEnd"/>
      <w:r w:rsidRPr="00D57801">
        <w:rPr>
          <w:rFonts w:ascii="Times New Roman" w:eastAsia="Times New Roman" w:hAnsi="Times New Roman" w:cs="Times New Roman"/>
          <w:sz w:val="24"/>
          <w:szCs w:val="24"/>
        </w:rPr>
        <w:t xml:space="preserve"> +constant, with the constant = intercept.</w:t>
      </w:r>
    </w:p>
    <w:p w:rsidR="00730D50" w:rsidRPr="00DF694A" w:rsidRDefault="00730D50" w:rsidP="009C20FE">
      <w:pPr>
        <w:shd w:val="clear" w:color="auto" w:fill="FFFFFF"/>
        <w:spacing w:before="60" w:after="60" w:line="240" w:lineRule="auto"/>
        <w:rPr>
          <w:rFonts w:ascii="Times New Roman" w:eastAsia="Times New Roman" w:hAnsi="Times New Roman" w:cs="Times New Roman"/>
          <w:sz w:val="24"/>
          <w:szCs w:val="24"/>
        </w:rPr>
      </w:pPr>
    </w:p>
    <w:sectPr w:rsidR="00730D50" w:rsidRPr="00DF694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D6E" w:rsidRDefault="00AB1D6E" w:rsidP="00D57801">
      <w:pPr>
        <w:spacing w:after="0" w:line="240" w:lineRule="auto"/>
      </w:pPr>
      <w:r>
        <w:separator/>
      </w:r>
    </w:p>
  </w:endnote>
  <w:endnote w:type="continuationSeparator" w:id="0">
    <w:p w:rsidR="00AB1D6E" w:rsidRDefault="00AB1D6E" w:rsidP="00D57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801" w:rsidRDefault="00D578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801" w:rsidRDefault="00D57801">
    <w:pPr>
      <w:pStyle w:val="Foote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BC705C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C611EA" w:rsidRPr="00C611EA">
      <w:rPr>
        <w:rFonts w:asciiTheme="majorHAnsi" w:eastAsiaTheme="majorEastAsia" w:hAnsiTheme="majorHAnsi" w:cstheme="majorBidi"/>
        <w:noProof/>
        <w:color w:val="5B9BD5" w:themeColor="accent1"/>
        <w:sz w:val="20"/>
        <w:szCs w:val="20"/>
      </w:rPr>
      <w:t>4</w:t>
    </w:r>
    <w:r>
      <w:rPr>
        <w:rFonts w:asciiTheme="majorHAnsi" w:eastAsiaTheme="majorEastAsia" w:hAnsiTheme="majorHAnsi" w:cstheme="majorBidi"/>
        <w:noProof/>
        <w:color w:val="5B9BD5" w:themeColor="accent1"/>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801" w:rsidRDefault="00D578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D6E" w:rsidRDefault="00AB1D6E" w:rsidP="00D57801">
      <w:pPr>
        <w:spacing w:after="0" w:line="240" w:lineRule="auto"/>
      </w:pPr>
      <w:r>
        <w:separator/>
      </w:r>
    </w:p>
  </w:footnote>
  <w:footnote w:type="continuationSeparator" w:id="0">
    <w:p w:rsidR="00AB1D6E" w:rsidRDefault="00AB1D6E" w:rsidP="00D578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801" w:rsidRDefault="00D578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801" w:rsidRPr="00D57801" w:rsidRDefault="00D57801" w:rsidP="00D57801">
    <w:pPr>
      <w:pStyle w:val="Header"/>
      <w:jc w:val="right"/>
      <w:rPr>
        <w:b/>
        <w:sz w:val="24"/>
        <w:szCs w:val="24"/>
      </w:rPr>
    </w:pPr>
    <w:r>
      <w:rPr>
        <w:b/>
        <w:sz w:val="24"/>
        <w:szCs w:val="24"/>
      </w:rPr>
      <w:t>Lab Report</w:t>
    </w:r>
  </w:p>
  <w:p w:rsidR="00D57801" w:rsidRDefault="00D578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801" w:rsidRDefault="00D578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B0D8C"/>
    <w:multiLevelType w:val="multilevel"/>
    <w:tmpl w:val="C95A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344829"/>
    <w:multiLevelType w:val="hybridMultilevel"/>
    <w:tmpl w:val="2990D2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5B6F65"/>
    <w:multiLevelType w:val="hybridMultilevel"/>
    <w:tmpl w:val="A5B6CD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62859F5"/>
    <w:multiLevelType w:val="hybridMultilevel"/>
    <w:tmpl w:val="2452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CC0DBD"/>
    <w:multiLevelType w:val="hybridMultilevel"/>
    <w:tmpl w:val="6D0CC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9B374A9"/>
    <w:multiLevelType w:val="hybridMultilevel"/>
    <w:tmpl w:val="8FD09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B745C6"/>
    <w:multiLevelType w:val="hybridMultilevel"/>
    <w:tmpl w:val="113C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16B"/>
    <w:rsid w:val="000B4808"/>
    <w:rsid w:val="000C3BAF"/>
    <w:rsid w:val="000D73B0"/>
    <w:rsid w:val="001F6152"/>
    <w:rsid w:val="002763BD"/>
    <w:rsid w:val="00354743"/>
    <w:rsid w:val="003628D5"/>
    <w:rsid w:val="003C31F2"/>
    <w:rsid w:val="0042416B"/>
    <w:rsid w:val="0047146F"/>
    <w:rsid w:val="004779F4"/>
    <w:rsid w:val="00482E2E"/>
    <w:rsid w:val="004F1741"/>
    <w:rsid w:val="004F24EE"/>
    <w:rsid w:val="00542CA9"/>
    <w:rsid w:val="005B35D6"/>
    <w:rsid w:val="00604872"/>
    <w:rsid w:val="00730D50"/>
    <w:rsid w:val="007A4D51"/>
    <w:rsid w:val="007F2480"/>
    <w:rsid w:val="008E3EAC"/>
    <w:rsid w:val="009C20FE"/>
    <w:rsid w:val="00A03A0F"/>
    <w:rsid w:val="00AB1D6E"/>
    <w:rsid w:val="00C611EA"/>
    <w:rsid w:val="00C70EA9"/>
    <w:rsid w:val="00CB3BD2"/>
    <w:rsid w:val="00CB64A5"/>
    <w:rsid w:val="00D57801"/>
    <w:rsid w:val="00DF694A"/>
    <w:rsid w:val="00E45664"/>
    <w:rsid w:val="00E80FD6"/>
    <w:rsid w:val="00E900AA"/>
    <w:rsid w:val="00ED61DC"/>
    <w:rsid w:val="00F2192D"/>
    <w:rsid w:val="00F343F3"/>
    <w:rsid w:val="00F674F0"/>
    <w:rsid w:val="00FA03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C3B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4F0"/>
    <w:pPr>
      <w:ind w:left="720"/>
      <w:contextualSpacing/>
    </w:pPr>
  </w:style>
  <w:style w:type="character" w:customStyle="1" w:styleId="Heading3Char">
    <w:name w:val="Heading 3 Char"/>
    <w:basedOn w:val="DefaultParagraphFont"/>
    <w:link w:val="Heading3"/>
    <w:uiPriority w:val="9"/>
    <w:rsid w:val="000C3BAF"/>
    <w:rPr>
      <w:rFonts w:ascii="Times New Roman" w:eastAsia="Times New Roman" w:hAnsi="Times New Roman" w:cs="Times New Roman"/>
      <w:b/>
      <w:bCs/>
      <w:sz w:val="27"/>
      <w:szCs w:val="27"/>
    </w:rPr>
  </w:style>
  <w:style w:type="paragraph" w:customStyle="1" w:styleId="paragraph">
    <w:name w:val="paragraph"/>
    <w:basedOn w:val="Normal"/>
    <w:rsid w:val="000C3B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C3BAF"/>
    <w:rPr>
      <w:color w:val="0000FF"/>
      <w:u w:val="single"/>
    </w:rPr>
  </w:style>
  <w:style w:type="character" w:styleId="Emphasis">
    <w:name w:val="Emphasis"/>
    <w:basedOn w:val="DefaultParagraphFont"/>
    <w:uiPriority w:val="20"/>
    <w:qFormat/>
    <w:rsid w:val="000C3BAF"/>
    <w:rPr>
      <w:i/>
      <w:iCs/>
    </w:rPr>
  </w:style>
  <w:style w:type="character" w:customStyle="1" w:styleId="mathjaxpreview">
    <w:name w:val="mathjax_preview"/>
    <w:basedOn w:val="DefaultParagraphFont"/>
    <w:rsid w:val="000C3BAF"/>
  </w:style>
  <w:style w:type="table" w:styleId="TableGrid">
    <w:name w:val="Table Grid"/>
    <w:basedOn w:val="TableNormal"/>
    <w:uiPriority w:val="39"/>
    <w:rsid w:val="00DF69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57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801"/>
  </w:style>
  <w:style w:type="paragraph" w:styleId="Footer">
    <w:name w:val="footer"/>
    <w:basedOn w:val="Normal"/>
    <w:link w:val="FooterChar"/>
    <w:uiPriority w:val="99"/>
    <w:unhideWhenUsed/>
    <w:rsid w:val="00D57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801"/>
  </w:style>
  <w:style w:type="paragraph" w:styleId="BalloonText">
    <w:name w:val="Balloon Text"/>
    <w:basedOn w:val="Normal"/>
    <w:link w:val="BalloonTextChar"/>
    <w:uiPriority w:val="99"/>
    <w:semiHidden/>
    <w:unhideWhenUsed/>
    <w:rsid w:val="00E456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6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C3B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4F0"/>
    <w:pPr>
      <w:ind w:left="720"/>
      <w:contextualSpacing/>
    </w:pPr>
  </w:style>
  <w:style w:type="character" w:customStyle="1" w:styleId="Heading3Char">
    <w:name w:val="Heading 3 Char"/>
    <w:basedOn w:val="DefaultParagraphFont"/>
    <w:link w:val="Heading3"/>
    <w:uiPriority w:val="9"/>
    <w:rsid w:val="000C3BAF"/>
    <w:rPr>
      <w:rFonts w:ascii="Times New Roman" w:eastAsia="Times New Roman" w:hAnsi="Times New Roman" w:cs="Times New Roman"/>
      <w:b/>
      <w:bCs/>
      <w:sz w:val="27"/>
      <w:szCs w:val="27"/>
    </w:rPr>
  </w:style>
  <w:style w:type="paragraph" w:customStyle="1" w:styleId="paragraph">
    <w:name w:val="paragraph"/>
    <w:basedOn w:val="Normal"/>
    <w:rsid w:val="000C3B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C3BAF"/>
    <w:rPr>
      <w:color w:val="0000FF"/>
      <w:u w:val="single"/>
    </w:rPr>
  </w:style>
  <w:style w:type="character" w:styleId="Emphasis">
    <w:name w:val="Emphasis"/>
    <w:basedOn w:val="DefaultParagraphFont"/>
    <w:uiPriority w:val="20"/>
    <w:qFormat/>
    <w:rsid w:val="000C3BAF"/>
    <w:rPr>
      <w:i/>
      <w:iCs/>
    </w:rPr>
  </w:style>
  <w:style w:type="character" w:customStyle="1" w:styleId="mathjaxpreview">
    <w:name w:val="mathjax_preview"/>
    <w:basedOn w:val="DefaultParagraphFont"/>
    <w:rsid w:val="000C3BAF"/>
  </w:style>
  <w:style w:type="table" w:styleId="TableGrid">
    <w:name w:val="Table Grid"/>
    <w:basedOn w:val="TableNormal"/>
    <w:uiPriority w:val="39"/>
    <w:rsid w:val="00DF69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57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801"/>
  </w:style>
  <w:style w:type="paragraph" w:styleId="Footer">
    <w:name w:val="footer"/>
    <w:basedOn w:val="Normal"/>
    <w:link w:val="FooterChar"/>
    <w:uiPriority w:val="99"/>
    <w:unhideWhenUsed/>
    <w:rsid w:val="00D57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801"/>
  </w:style>
  <w:style w:type="paragraph" w:styleId="BalloonText">
    <w:name w:val="Balloon Text"/>
    <w:basedOn w:val="Normal"/>
    <w:link w:val="BalloonTextChar"/>
    <w:uiPriority w:val="99"/>
    <w:semiHidden/>
    <w:unhideWhenUsed/>
    <w:rsid w:val="00E456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6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46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hem.libretexts.org/Core/Physical_and_Theoretical_Chemistry/Spectroscopy/Electronic_Spectroscopy/Electronic_Spectroscopy_Basics/The_Beer-Lambert_Law"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Absorption Spectrum of KMnO4</a:t>
            </a:r>
          </a:p>
        </c:rich>
      </c:tx>
      <c:overlay val="0"/>
      <c:spPr>
        <a:noFill/>
        <a:ln>
          <a:noFill/>
        </a:ln>
        <a:effectLst/>
      </c:spPr>
    </c:title>
    <c:autoTitleDeleted val="0"/>
    <c:plotArea>
      <c:layout/>
      <c:scatterChart>
        <c:scatterStyle val="lineMarker"/>
        <c:varyColors val="0"/>
        <c:ser>
          <c:idx val="0"/>
          <c:order val="0"/>
          <c:spPr>
            <a:ln w="19050" cap="rnd">
              <a:solidFill>
                <a:schemeClr val="accent1"/>
              </a:solidFill>
              <a:round/>
            </a:ln>
            <a:effectLst/>
          </c:spPr>
          <c:marker>
            <c:symbol val="none"/>
          </c:marker>
          <c:xVal>
            <c:numRef>
              <c:f>Sheet1!$B$1:$B$20</c:f>
              <c:numCache>
                <c:formatCode>General</c:formatCode>
                <c:ptCount val="20"/>
                <c:pt idx="0">
                  <c:v>410</c:v>
                </c:pt>
                <c:pt idx="1">
                  <c:v>420</c:v>
                </c:pt>
                <c:pt idx="2">
                  <c:v>430</c:v>
                </c:pt>
                <c:pt idx="3">
                  <c:v>440</c:v>
                </c:pt>
                <c:pt idx="4">
                  <c:v>450</c:v>
                </c:pt>
                <c:pt idx="5">
                  <c:v>460</c:v>
                </c:pt>
                <c:pt idx="6">
                  <c:v>470</c:v>
                </c:pt>
                <c:pt idx="7">
                  <c:v>480</c:v>
                </c:pt>
                <c:pt idx="8">
                  <c:v>490</c:v>
                </c:pt>
                <c:pt idx="9">
                  <c:v>500</c:v>
                </c:pt>
                <c:pt idx="10">
                  <c:v>510</c:v>
                </c:pt>
                <c:pt idx="11">
                  <c:v>520</c:v>
                </c:pt>
                <c:pt idx="12">
                  <c:v>530</c:v>
                </c:pt>
                <c:pt idx="13">
                  <c:v>540</c:v>
                </c:pt>
                <c:pt idx="14">
                  <c:v>550</c:v>
                </c:pt>
                <c:pt idx="15">
                  <c:v>560</c:v>
                </c:pt>
                <c:pt idx="16">
                  <c:v>570</c:v>
                </c:pt>
                <c:pt idx="17">
                  <c:v>580</c:v>
                </c:pt>
                <c:pt idx="18">
                  <c:v>590</c:v>
                </c:pt>
                <c:pt idx="19">
                  <c:v>600</c:v>
                </c:pt>
              </c:numCache>
            </c:numRef>
          </c:xVal>
          <c:yVal>
            <c:numRef>
              <c:f>Sheet1!$C$1:$C$20</c:f>
              <c:numCache>
                <c:formatCode>General</c:formatCode>
                <c:ptCount val="20"/>
                <c:pt idx="0">
                  <c:v>5.6000000000000001E-2</c:v>
                </c:pt>
                <c:pt idx="1">
                  <c:v>3.3000000000000002E-2</c:v>
                </c:pt>
                <c:pt idx="2">
                  <c:v>3.6999999999999998E-2</c:v>
                </c:pt>
                <c:pt idx="3">
                  <c:v>7.6999999999999999E-2</c:v>
                </c:pt>
                <c:pt idx="4">
                  <c:v>0.23699999999999999</c:v>
                </c:pt>
                <c:pt idx="5">
                  <c:v>0.23899999999999999</c:v>
                </c:pt>
                <c:pt idx="6">
                  <c:v>0.40100000000000002</c:v>
                </c:pt>
                <c:pt idx="7">
                  <c:v>0.58499999999999996</c:v>
                </c:pt>
                <c:pt idx="8">
                  <c:v>0.94</c:v>
                </c:pt>
                <c:pt idx="9">
                  <c:v>1.173</c:v>
                </c:pt>
                <c:pt idx="10">
                  <c:v>1.6160000000000001</c:v>
                </c:pt>
                <c:pt idx="11">
                  <c:v>1.7509999999999999</c:v>
                </c:pt>
                <c:pt idx="12">
                  <c:v>2.1</c:v>
                </c:pt>
                <c:pt idx="13">
                  <c:v>1.81</c:v>
                </c:pt>
                <c:pt idx="14">
                  <c:v>2.0190000000000001</c:v>
                </c:pt>
                <c:pt idx="15">
                  <c:v>1.2869999999999999</c:v>
                </c:pt>
                <c:pt idx="16">
                  <c:v>1.1679999999999999</c:v>
                </c:pt>
                <c:pt idx="17">
                  <c:v>0.68600000000000005</c:v>
                </c:pt>
                <c:pt idx="18">
                  <c:v>0.311</c:v>
                </c:pt>
                <c:pt idx="19">
                  <c:v>0.217</c:v>
                </c:pt>
              </c:numCache>
            </c:numRef>
          </c:yVal>
          <c:smooth val="0"/>
        </c:ser>
        <c:dLbls>
          <c:showLegendKey val="0"/>
          <c:showVal val="0"/>
          <c:showCatName val="0"/>
          <c:showSerName val="0"/>
          <c:showPercent val="0"/>
          <c:showBubbleSize val="0"/>
        </c:dLbls>
        <c:axId val="165803520"/>
        <c:axId val="165805440"/>
      </c:scatterChart>
      <c:valAx>
        <c:axId val="165803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Wavelength (nm)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805440"/>
        <c:crosses val="autoZero"/>
        <c:crossBetween val="midCat"/>
      </c:valAx>
      <c:valAx>
        <c:axId val="165805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Absorbance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8035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Absorbance Vs Concentration</a:t>
            </a:r>
          </a:p>
        </c:rich>
      </c:tx>
      <c:overlay val="0"/>
      <c:spPr>
        <a:noFill/>
        <a:ln>
          <a:noFill/>
        </a:ln>
        <a:effectLst/>
      </c:sp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yVal>
            <c:numRef>
              <c:f>Sheet1!$C$1:$C$5</c:f>
              <c:numCache>
                <c:formatCode>General</c:formatCode>
                <c:ptCount val="5"/>
                <c:pt idx="0">
                  <c:v>3.3000000000000002E-2</c:v>
                </c:pt>
                <c:pt idx="1">
                  <c:v>0.186</c:v>
                </c:pt>
                <c:pt idx="2">
                  <c:v>0.35199999999999998</c:v>
                </c:pt>
                <c:pt idx="3">
                  <c:v>0.53100000000000003</c:v>
                </c:pt>
                <c:pt idx="4">
                  <c:v>0.66500000000000004</c:v>
                </c:pt>
              </c:numCache>
            </c:numRef>
          </c:yVal>
          <c:smooth val="0"/>
        </c:ser>
        <c:dLbls>
          <c:showLegendKey val="0"/>
          <c:showVal val="0"/>
          <c:showCatName val="0"/>
          <c:showSerName val="0"/>
          <c:showPercent val="0"/>
          <c:showBubbleSize val="0"/>
        </c:dLbls>
        <c:axId val="145412096"/>
        <c:axId val="145413632"/>
      </c:scatterChart>
      <c:valAx>
        <c:axId val="1454120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(mol/L) </a:t>
                </a:r>
              </a:p>
            </c:rich>
          </c:tx>
          <c:overlay val="0"/>
          <c:spPr>
            <a:noFill/>
            <a:ln>
              <a:noFill/>
            </a:ln>
            <a:effectLst/>
          </c:sp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413632"/>
        <c:crosses val="autoZero"/>
        <c:crossBetween val="midCat"/>
      </c:valAx>
      <c:valAx>
        <c:axId val="145413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Absorbance 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4120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21FAA-560F-494E-B110-FE3A3744D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Maher</cp:lastModifiedBy>
  <cp:revision>4</cp:revision>
  <dcterms:created xsi:type="dcterms:W3CDTF">2024-10-19T10:31:00Z</dcterms:created>
  <dcterms:modified xsi:type="dcterms:W3CDTF">2024-10-20T06:46:00Z</dcterms:modified>
</cp:coreProperties>
</file>