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F9059" w14:textId="77777777" w:rsidR="00233EE0" w:rsidRDefault="00233EE0">
      <w:pPr>
        <w:rPr>
          <w:rFonts w:ascii="Playfair Display" w:eastAsia="Playfair Display" w:hAnsi="Playfair Display" w:cs="Playfair Display"/>
          <w:sz w:val="36"/>
          <w:szCs w:val="36"/>
        </w:rPr>
      </w:pPr>
    </w:p>
    <w:p w14:paraId="354188F0" w14:textId="77777777" w:rsidR="00233EE0" w:rsidRDefault="00000000">
      <w:pPr>
        <w:rPr>
          <w:rFonts w:ascii="Playfair Display" w:eastAsia="Playfair Display" w:hAnsi="Playfair Display" w:cs="Playfair Display"/>
          <w:sz w:val="36"/>
          <w:szCs w:val="36"/>
        </w:rPr>
      </w:pPr>
      <w:r>
        <w:rPr>
          <w:rFonts w:ascii="Playfair Display" w:eastAsia="Playfair Display" w:hAnsi="Playfair Display" w:cs="Playfair Display"/>
          <w:noProof/>
          <w:sz w:val="36"/>
          <w:szCs w:val="36"/>
        </w:rPr>
        <w:drawing>
          <wp:inline distT="114300" distB="114300" distL="114300" distR="114300" wp14:anchorId="7F465AC1" wp14:editId="49149C84">
            <wp:extent cx="2007189" cy="2149880"/>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a:stretch>
                      <a:fillRect/>
                    </a:stretch>
                  </pic:blipFill>
                  <pic:spPr>
                    <a:xfrm>
                      <a:off x="0" y="0"/>
                      <a:ext cx="2007189" cy="2149880"/>
                    </a:xfrm>
                    <a:prstGeom prst="rect">
                      <a:avLst/>
                    </a:prstGeom>
                    <a:ln/>
                  </pic:spPr>
                </pic:pic>
              </a:graphicData>
            </a:graphic>
          </wp:inline>
        </w:drawing>
      </w:r>
      <w:r>
        <w:rPr>
          <w:rFonts w:ascii="Playfair Display" w:eastAsia="Playfair Display" w:hAnsi="Playfair Display" w:cs="Playfair Display"/>
          <w:sz w:val="36"/>
          <w:szCs w:val="36"/>
        </w:rPr>
        <w:t xml:space="preserve">                       </w:t>
      </w:r>
      <w:r>
        <w:rPr>
          <w:rFonts w:ascii="Playfair Display" w:eastAsia="Playfair Display" w:hAnsi="Playfair Display" w:cs="Playfair Display"/>
          <w:noProof/>
          <w:sz w:val="36"/>
          <w:szCs w:val="36"/>
        </w:rPr>
        <w:drawing>
          <wp:inline distT="114300" distB="114300" distL="114300" distR="114300" wp14:anchorId="36C55E47" wp14:editId="4CBE99F7">
            <wp:extent cx="2238375" cy="235267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238375" cy="2352675"/>
                    </a:xfrm>
                    <a:prstGeom prst="rect">
                      <a:avLst/>
                    </a:prstGeom>
                    <a:ln/>
                  </pic:spPr>
                </pic:pic>
              </a:graphicData>
            </a:graphic>
          </wp:inline>
        </w:drawing>
      </w:r>
    </w:p>
    <w:p w14:paraId="2E2F3A87" w14:textId="77777777" w:rsidR="00233EE0" w:rsidRDefault="00233EE0">
      <w:pPr>
        <w:rPr>
          <w:rFonts w:ascii="Playfair Display" w:eastAsia="Playfair Display" w:hAnsi="Playfair Display" w:cs="Playfair Display"/>
          <w:sz w:val="36"/>
          <w:szCs w:val="36"/>
        </w:rPr>
      </w:pPr>
    </w:p>
    <w:p w14:paraId="64E510A0" w14:textId="77777777" w:rsidR="00233EE0" w:rsidRDefault="00233EE0">
      <w:pPr>
        <w:rPr>
          <w:rFonts w:ascii="Playfair Display" w:eastAsia="Playfair Display" w:hAnsi="Playfair Display" w:cs="Playfair Display"/>
          <w:sz w:val="36"/>
          <w:szCs w:val="36"/>
        </w:rPr>
      </w:pPr>
    </w:p>
    <w:p w14:paraId="42BBC42F" w14:textId="77777777" w:rsidR="00233EE0" w:rsidRDefault="00233EE0">
      <w:pPr>
        <w:jc w:val="center"/>
        <w:rPr>
          <w:rFonts w:ascii="Playfair Display" w:eastAsia="Playfair Display" w:hAnsi="Playfair Display" w:cs="Playfair Display"/>
          <w:sz w:val="36"/>
          <w:szCs w:val="36"/>
        </w:rPr>
      </w:pPr>
    </w:p>
    <w:p w14:paraId="386214CB" w14:textId="77777777" w:rsidR="00233EE0" w:rsidRDefault="00000000">
      <w:pPr>
        <w:jc w:val="center"/>
        <w:rPr>
          <w:rFonts w:ascii="Playfair Display" w:eastAsia="Playfair Display" w:hAnsi="Playfair Display" w:cs="Playfair Display"/>
          <w:sz w:val="36"/>
          <w:szCs w:val="36"/>
        </w:rPr>
      </w:pPr>
      <w:r>
        <w:pict w14:anchorId="47258035">
          <v:rect id="_x0000_i1025" style="width:0;height:1.5pt" o:hralign="center" o:hrstd="t" o:hr="t" fillcolor="#a0a0a0" stroked="f"/>
        </w:pict>
      </w:r>
    </w:p>
    <w:p w14:paraId="25C481CB" w14:textId="77777777" w:rsidR="00233EE0" w:rsidRDefault="00233EE0">
      <w:pPr>
        <w:jc w:val="center"/>
        <w:rPr>
          <w:rFonts w:ascii="Playfair Display" w:eastAsia="Playfair Display" w:hAnsi="Playfair Display" w:cs="Playfair Display"/>
          <w:sz w:val="36"/>
          <w:szCs w:val="36"/>
        </w:rPr>
      </w:pPr>
    </w:p>
    <w:p w14:paraId="7EB41E9C" w14:textId="0C167CFB" w:rsidR="00233EE0" w:rsidRDefault="00000000">
      <w:pPr>
        <w:jc w:val="center"/>
        <w:rPr>
          <w:rFonts w:ascii="Playfair Display" w:eastAsia="Playfair Display" w:hAnsi="Playfair Display" w:cs="Playfair Display"/>
          <w:sz w:val="36"/>
          <w:szCs w:val="36"/>
        </w:rPr>
      </w:pPr>
      <w:r>
        <w:rPr>
          <w:rFonts w:ascii="Playfair Display" w:eastAsia="Playfair Display" w:hAnsi="Playfair Display" w:cs="Playfair Display"/>
          <w:b/>
          <w:sz w:val="48"/>
          <w:szCs w:val="48"/>
        </w:rPr>
        <w:t xml:space="preserve">Oral </w:t>
      </w:r>
      <w:r w:rsidR="00B35F9C">
        <w:rPr>
          <w:rFonts w:ascii="Playfair Display" w:eastAsia="Playfair Display" w:hAnsi="Playfair Display" w:cs="Playfair Display"/>
          <w:b/>
          <w:sz w:val="48"/>
          <w:szCs w:val="48"/>
        </w:rPr>
        <w:t>Pathology</w:t>
      </w:r>
      <w:r>
        <w:rPr>
          <w:rFonts w:ascii="Playfair Display" w:eastAsia="Playfair Display" w:hAnsi="Playfair Display" w:cs="Playfair Display"/>
          <w:b/>
          <w:sz w:val="48"/>
          <w:szCs w:val="48"/>
        </w:rPr>
        <w:t xml:space="preserve"> </w:t>
      </w:r>
      <w:r>
        <w:rPr>
          <w:rFonts w:ascii="Playfair Display" w:eastAsia="Playfair Display" w:hAnsi="Playfair Display" w:cs="Playfair Display"/>
          <w:sz w:val="36"/>
          <w:szCs w:val="36"/>
        </w:rPr>
        <w:t xml:space="preserve">    </w:t>
      </w:r>
    </w:p>
    <w:p w14:paraId="5F074D04" w14:textId="77777777" w:rsidR="00233EE0" w:rsidRDefault="00233EE0">
      <w:pPr>
        <w:jc w:val="center"/>
        <w:rPr>
          <w:rFonts w:ascii="Playfair Display" w:eastAsia="Playfair Display" w:hAnsi="Playfair Display" w:cs="Playfair Display"/>
          <w:sz w:val="36"/>
          <w:szCs w:val="36"/>
        </w:rPr>
      </w:pPr>
    </w:p>
    <w:p w14:paraId="36228685" w14:textId="77777777" w:rsidR="00233EE0" w:rsidRDefault="00000000">
      <w:pPr>
        <w:jc w:val="center"/>
        <w:rPr>
          <w:rFonts w:ascii="Playfair Display" w:eastAsia="Playfair Display" w:hAnsi="Playfair Display" w:cs="Playfair Display"/>
          <w:sz w:val="36"/>
          <w:szCs w:val="36"/>
        </w:rPr>
      </w:pPr>
      <w:r>
        <w:pict w14:anchorId="04B4452D">
          <v:rect id="_x0000_i1026" style="width:0;height:1.5pt" o:hralign="center" o:hrstd="t" o:hr="t" fillcolor="#a0a0a0" stroked="f"/>
        </w:pict>
      </w:r>
    </w:p>
    <w:p w14:paraId="658F5DA7" w14:textId="77777777" w:rsidR="00233EE0" w:rsidRDefault="00233EE0">
      <w:pPr>
        <w:jc w:val="center"/>
        <w:rPr>
          <w:rFonts w:ascii="Playfair Display" w:eastAsia="Playfair Display" w:hAnsi="Playfair Display" w:cs="Playfair Display"/>
          <w:sz w:val="36"/>
          <w:szCs w:val="36"/>
        </w:rPr>
      </w:pPr>
    </w:p>
    <w:p w14:paraId="4808B87E" w14:textId="77777777" w:rsidR="00233EE0" w:rsidRDefault="00000000">
      <w:pPr>
        <w:jc w:val="center"/>
        <w:rPr>
          <w:rFonts w:ascii="Montserrat" w:eastAsia="Montserrat" w:hAnsi="Montserrat" w:cs="Montserrat"/>
          <w:sz w:val="36"/>
          <w:szCs w:val="36"/>
        </w:rPr>
      </w:pPr>
      <w:r>
        <w:rPr>
          <w:rFonts w:ascii="Montserrat" w:eastAsia="Montserrat" w:hAnsi="Montserrat" w:cs="Montserrat"/>
          <w:sz w:val="36"/>
          <w:szCs w:val="36"/>
        </w:rPr>
        <w:t>Prof. Dr.Muna Merza</w:t>
      </w:r>
    </w:p>
    <w:p w14:paraId="119A9809" w14:textId="77777777" w:rsidR="00233EE0" w:rsidRDefault="00233EE0">
      <w:pPr>
        <w:jc w:val="center"/>
        <w:rPr>
          <w:rFonts w:ascii="Montserrat" w:eastAsia="Montserrat" w:hAnsi="Montserrat" w:cs="Montserrat"/>
          <w:sz w:val="36"/>
          <w:szCs w:val="36"/>
        </w:rPr>
      </w:pPr>
    </w:p>
    <w:p w14:paraId="72C75813" w14:textId="20E96F9B" w:rsidR="00233EE0" w:rsidRDefault="00AE3C3B" w:rsidP="00C649EF">
      <w:pPr>
        <w:pStyle w:val="Default"/>
        <w:jc w:val="center"/>
        <w:rPr>
          <w:rFonts w:ascii="Montserrat" w:eastAsia="Montserrat" w:hAnsi="Montserrat" w:cs="Montserrat"/>
          <w:sz w:val="36"/>
          <w:szCs w:val="36"/>
        </w:rPr>
      </w:pPr>
      <w:r w:rsidRPr="00AE3C3B">
        <w:rPr>
          <w:rFonts w:asciiTheme="majorBidi" w:eastAsia="Playfair Display" w:hAnsiTheme="majorBidi" w:cstheme="majorBidi"/>
          <w:b/>
          <w:bCs/>
          <w:sz w:val="48"/>
          <w:szCs w:val="48"/>
        </w:rPr>
        <w:t xml:space="preserve">Lecture </w:t>
      </w:r>
      <w:r w:rsidR="00C649EF">
        <w:rPr>
          <w:rFonts w:asciiTheme="majorBidi" w:eastAsia="Playfair Display" w:hAnsiTheme="majorBidi" w:cstheme="majorBidi"/>
          <w:b/>
          <w:bCs/>
          <w:sz w:val="48"/>
          <w:szCs w:val="48"/>
        </w:rPr>
        <w:t>6</w:t>
      </w:r>
      <w:r w:rsidRPr="00AE3C3B">
        <w:rPr>
          <w:rFonts w:asciiTheme="majorBidi" w:hAnsiTheme="majorBidi" w:cstheme="majorBidi"/>
          <w:b/>
          <w:bCs/>
          <w:sz w:val="48"/>
          <w:szCs w:val="48"/>
        </w:rPr>
        <w:t xml:space="preserve"> </w:t>
      </w:r>
      <w:r>
        <w:rPr>
          <w:rFonts w:asciiTheme="majorBidi" w:hAnsiTheme="majorBidi" w:cstheme="majorBidi"/>
          <w:b/>
          <w:bCs/>
          <w:sz w:val="48"/>
          <w:szCs w:val="48"/>
        </w:rPr>
        <w:t xml:space="preserve">  </w:t>
      </w:r>
      <w:r w:rsidR="00C649EF">
        <w:rPr>
          <w:rFonts w:asciiTheme="majorBidi" w:hAnsiTheme="majorBidi" w:cstheme="majorBidi"/>
          <w:b/>
          <w:bCs/>
          <w:sz w:val="48"/>
          <w:szCs w:val="48"/>
        </w:rPr>
        <w:t xml:space="preserve"> Periapical pathology and changes</w:t>
      </w:r>
    </w:p>
    <w:p w14:paraId="648AC3B1" w14:textId="77777777" w:rsidR="00233EE0" w:rsidRDefault="00233EE0" w:rsidP="00C649EF">
      <w:pPr>
        <w:jc w:val="center"/>
        <w:rPr>
          <w:rFonts w:ascii="Playfair Display" w:eastAsia="Playfair Display" w:hAnsi="Playfair Display" w:cs="Playfair Display"/>
          <w:sz w:val="36"/>
          <w:szCs w:val="36"/>
        </w:rPr>
      </w:pPr>
    </w:p>
    <w:p w14:paraId="3A8241A1" w14:textId="77777777" w:rsidR="00233EE0" w:rsidRDefault="00233EE0">
      <w:pPr>
        <w:rPr>
          <w:rFonts w:ascii="Playfair Display" w:eastAsia="Playfair Display" w:hAnsi="Playfair Display" w:cs="Playfair Display"/>
          <w:sz w:val="36"/>
          <w:szCs w:val="36"/>
        </w:rPr>
      </w:pPr>
    </w:p>
    <w:p w14:paraId="321C9FA5" w14:textId="77777777" w:rsidR="00233EE0" w:rsidRDefault="00233EE0">
      <w:pPr>
        <w:rPr>
          <w:rFonts w:ascii="Playfair Display" w:eastAsia="Playfair Display" w:hAnsi="Playfair Display" w:cs="Playfair Display"/>
          <w:sz w:val="36"/>
          <w:szCs w:val="36"/>
        </w:rPr>
      </w:pPr>
    </w:p>
    <w:p w14:paraId="0F2554D6" w14:textId="77777777" w:rsidR="00233EE0" w:rsidRDefault="00233EE0">
      <w:pPr>
        <w:rPr>
          <w:rFonts w:ascii="Playfair Display" w:eastAsia="Playfair Display" w:hAnsi="Playfair Display" w:cs="Playfair Display"/>
          <w:sz w:val="36"/>
          <w:szCs w:val="36"/>
        </w:rPr>
      </w:pPr>
    </w:p>
    <w:p w14:paraId="26344BB1" w14:textId="77777777" w:rsidR="00233EE0" w:rsidRDefault="00233EE0">
      <w:pPr>
        <w:rPr>
          <w:rFonts w:ascii="Playfair Display" w:eastAsia="Playfair Display" w:hAnsi="Playfair Display" w:cs="Playfair Display"/>
          <w:sz w:val="36"/>
          <w:szCs w:val="36"/>
        </w:rPr>
      </w:pPr>
    </w:p>
    <w:p w14:paraId="3F4896C0" w14:textId="77777777" w:rsidR="00233EE0" w:rsidRDefault="00233EE0">
      <w:pPr>
        <w:rPr>
          <w:rFonts w:ascii="Playfair Display" w:eastAsia="Playfair Display" w:hAnsi="Playfair Display" w:cs="Playfair Display"/>
          <w:sz w:val="36"/>
          <w:szCs w:val="36"/>
        </w:rPr>
      </w:pPr>
    </w:p>
    <w:p w14:paraId="5ECAABA9" w14:textId="4DC07840" w:rsidR="00B35F9C" w:rsidRPr="00B85797" w:rsidRDefault="00B35F9C" w:rsidP="00B35F9C">
      <w:pPr>
        <w:pStyle w:val="Default"/>
        <w:rPr>
          <w:rFonts w:asciiTheme="majorBidi" w:hAnsiTheme="majorBidi" w:cstheme="majorBidi"/>
          <w:b/>
          <w:bCs/>
          <w:sz w:val="28"/>
          <w:szCs w:val="28"/>
        </w:rPr>
      </w:pPr>
      <w:r>
        <w:rPr>
          <w:rFonts w:asciiTheme="majorBidi" w:hAnsiTheme="majorBidi" w:cstheme="majorBidi"/>
          <w:b/>
          <w:bCs/>
          <w:sz w:val="28"/>
          <w:szCs w:val="28"/>
        </w:rPr>
        <w:t>Le</w:t>
      </w:r>
      <w:r w:rsidRPr="00B85797">
        <w:rPr>
          <w:rFonts w:asciiTheme="majorBidi" w:hAnsiTheme="majorBidi" w:cstheme="majorBidi"/>
          <w:b/>
          <w:bCs/>
          <w:sz w:val="28"/>
          <w:szCs w:val="28"/>
        </w:rPr>
        <w:t xml:space="preserve">c. </w:t>
      </w:r>
      <w:r w:rsidR="00C649EF">
        <w:rPr>
          <w:rFonts w:asciiTheme="majorBidi" w:hAnsiTheme="majorBidi" w:cstheme="majorBidi"/>
          <w:b/>
          <w:bCs/>
          <w:sz w:val="28"/>
          <w:szCs w:val="28"/>
        </w:rPr>
        <w:t>6</w:t>
      </w:r>
      <w:r w:rsidRPr="00B85797">
        <w:rPr>
          <w:rFonts w:asciiTheme="majorBidi" w:hAnsiTheme="majorBidi" w:cstheme="majorBidi"/>
          <w:b/>
          <w:bCs/>
          <w:sz w:val="36"/>
          <w:szCs w:val="36"/>
        </w:rPr>
        <w:t xml:space="preserve">              ORAL PATHOLOGY                 </w:t>
      </w:r>
      <w:r w:rsidRPr="00B85797">
        <w:rPr>
          <w:rFonts w:asciiTheme="majorBidi" w:hAnsiTheme="majorBidi" w:cstheme="majorBidi"/>
          <w:b/>
          <w:bCs/>
          <w:sz w:val="28"/>
          <w:szCs w:val="28"/>
        </w:rPr>
        <w:t>Dr. Muna</w:t>
      </w:r>
    </w:p>
    <w:p w14:paraId="031E5528" w14:textId="78FA6DB0" w:rsidR="004D0031" w:rsidRDefault="004D0031" w:rsidP="004D0031">
      <w:pPr>
        <w:widowControl w:val="0"/>
        <w:spacing w:line="240" w:lineRule="auto"/>
        <w:ind w:left="3602" w:right="-20"/>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pacing w:val="-1"/>
          <w:sz w:val="32"/>
          <w:szCs w:val="32"/>
        </w:rPr>
        <w:t xml:space="preserve"> </w:t>
      </w:r>
    </w:p>
    <w:p w14:paraId="1673C4AC" w14:textId="77777777" w:rsidR="006F0677" w:rsidRDefault="006F0677" w:rsidP="006F0677">
      <w:pPr>
        <w:pStyle w:val="Default"/>
        <w:jc w:val="center"/>
        <w:rPr>
          <w:rFonts w:ascii="Montserrat" w:eastAsia="Montserrat" w:hAnsi="Montserrat" w:cs="Montserrat"/>
          <w:sz w:val="36"/>
          <w:szCs w:val="36"/>
        </w:rPr>
      </w:pPr>
      <w:r>
        <w:rPr>
          <w:rFonts w:asciiTheme="majorBidi" w:hAnsiTheme="majorBidi" w:cstheme="majorBidi"/>
          <w:b/>
          <w:bCs/>
          <w:sz w:val="48"/>
          <w:szCs w:val="48"/>
        </w:rPr>
        <w:t>Periapical pathology and changes</w:t>
      </w:r>
    </w:p>
    <w:p w14:paraId="724CBE5E" w14:textId="77777777" w:rsidR="006F0677" w:rsidRDefault="006F0677" w:rsidP="006F0677">
      <w:pPr>
        <w:jc w:val="center"/>
        <w:rPr>
          <w:rFonts w:ascii="Playfair Display" w:eastAsia="Playfair Display" w:hAnsi="Playfair Display" w:cs="Playfair Display"/>
          <w:sz w:val="36"/>
          <w:szCs w:val="36"/>
        </w:rPr>
      </w:pPr>
    </w:p>
    <w:p w14:paraId="3DB5969B" w14:textId="77777777" w:rsidR="004D0031" w:rsidRDefault="004D0031" w:rsidP="004D0031">
      <w:pPr>
        <w:spacing w:line="240" w:lineRule="exact"/>
        <w:rPr>
          <w:rFonts w:ascii="Times New Roman" w:eastAsia="Times New Roman" w:hAnsi="Times New Roman" w:cs="Times New Roman"/>
          <w:sz w:val="24"/>
          <w:szCs w:val="24"/>
        </w:rPr>
      </w:pPr>
    </w:p>
    <w:p w14:paraId="1C2D935B" w14:textId="77777777" w:rsidR="00C649EF" w:rsidRPr="00C649EF" w:rsidRDefault="00C649EF" w:rsidP="00C649EF">
      <w:pPr>
        <w:pStyle w:val="BodyText2"/>
        <w:shd w:val="clear" w:color="auto" w:fill="auto"/>
        <w:spacing w:before="0" w:line="276" w:lineRule="auto"/>
        <w:ind w:left="20" w:right="20" w:firstLine="0"/>
        <w:jc w:val="both"/>
        <w:rPr>
          <w:rFonts w:ascii="Times New Roman" w:hAnsi="Times New Roman" w:cs="Times New Roman"/>
          <w:b/>
          <w:bCs/>
          <w:color w:val="FF0000"/>
          <w:sz w:val="28"/>
          <w:szCs w:val="28"/>
        </w:rPr>
      </w:pPr>
      <w:r>
        <w:rPr>
          <w:rFonts w:ascii="Playfair Display" w:eastAsia="Playfair Display" w:hAnsi="Playfair Display" w:cs="Playfair Display"/>
          <w:sz w:val="24"/>
          <w:szCs w:val="24"/>
        </w:rPr>
        <w:t xml:space="preserve"> </w:t>
      </w:r>
      <w:r w:rsidR="00B35F9C">
        <w:rPr>
          <w:rFonts w:ascii="Playfair Display" w:eastAsia="Playfair Display" w:hAnsi="Playfair Display" w:cs="Playfair Display"/>
          <w:sz w:val="24"/>
          <w:szCs w:val="24"/>
        </w:rPr>
        <w:t xml:space="preserve"> </w:t>
      </w:r>
      <w:r w:rsidR="00B35F9C" w:rsidRPr="00B35F9C">
        <w:rPr>
          <w:noProof/>
        </w:rPr>
        <w:t xml:space="preserve"> </w:t>
      </w:r>
      <w:bookmarkStart w:id="0" w:name="bookmark16"/>
      <w:r w:rsidRPr="00C649EF">
        <w:rPr>
          <w:rStyle w:val="Heading20"/>
          <w:rFonts w:ascii="Times New Roman" w:hAnsi="Times New Roman" w:cs="Times New Roman"/>
          <w:b/>
          <w:bCs/>
          <w:color w:val="FF0000"/>
          <w:sz w:val="28"/>
          <w:szCs w:val="28"/>
        </w:rPr>
        <w:t>PERIAPICAL CYST (RADICULAR CYST; APICAL PERIODONTAL CYST)</w:t>
      </w:r>
      <w:bookmarkEnd w:id="0"/>
    </w:p>
    <w:p w14:paraId="1B7AB811" w14:textId="77777777" w:rsidR="00C649EF" w:rsidRDefault="00C649EF" w:rsidP="00C649EF">
      <w:pPr>
        <w:pStyle w:val="BodyText2"/>
        <w:shd w:val="clear" w:color="auto" w:fill="auto"/>
        <w:spacing w:before="0" w:line="276" w:lineRule="auto"/>
        <w:ind w:left="20" w:right="20" w:firstLine="0"/>
        <w:jc w:val="both"/>
        <w:rPr>
          <w:rStyle w:val="BodytextBold"/>
          <w:rFonts w:ascii="Times New Roman" w:hAnsi="Times New Roman" w:cs="Times New Roman"/>
          <w:sz w:val="28"/>
          <w:szCs w:val="28"/>
        </w:rPr>
      </w:pPr>
      <w:r>
        <w:rPr>
          <w:rFonts w:ascii="Times New Roman" w:hAnsi="Times New Roman" w:cs="Times New Roman"/>
          <w:sz w:val="28"/>
          <w:szCs w:val="28"/>
        </w:rPr>
        <w:t xml:space="preserve">     </w:t>
      </w:r>
      <w:r w:rsidRPr="006D1B95">
        <w:rPr>
          <w:rFonts w:ascii="Times New Roman" w:hAnsi="Times New Roman" w:cs="Times New Roman"/>
          <w:sz w:val="28"/>
          <w:szCs w:val="28"/>
        </w:rPr>
        <w:t>Epithelium at the apex of a non</w:t>
      </w:r>
      <w:r>
        <w:rPr>
          <w:rFonts w:ascii="Times New Roman" w:hAnsi="Times New Roman" w:cs="Times New Roman"/>
          <w:sz w:val="28"/>
          <w:szCs w:val="28"/>
        </w:rPr>
        <w:t>-</w:t>
      </w:r>
      <w:r w:rsidRPr="006D1B95">
        <w:rPr>
          <w:rFonts w:ascii="Times New Roman" w:hAnsi="Times New Roman" w:cs="Times New Roman"/>
          <w:sz w:val="28"/>
          <w:szCs w:val="28"/>
        </w:rPr>
        <w:t>vital tooth can be presum</w:t>
      </w:r>
      <w:r w:rsidRPr="006D1B95">
        <w:rPr>
          <w:rFonts w:ascii="Times New Roman" w:hAnsi="Times New Roman" w:cs="Times New Roman"/>
          <w:sz w:val="28"/>
          <w:szCs w:val="28"/>
        </w:rPr>
        <w:softHyphen/>
        <w:t xml:space="preserve">ably stimulated by inflammation to form a true epithelium- lined cyst, or </w:t>
      </w:r>
      <w:r w:rsidRPr="006D1B95">
        <w:rPr>
          <w:rStyle w:val="BodytextBold"/>
          <w:rFonts w:ascii="Times New Roman" w:hAnsi="Times New Roman" w:cs="Times New Roman"/>
          <w:sz w:val="28"/>
          <w:szCs w:val="28"/>
        </w:rPr>
        <w:t xml:space="preserve">periapical cyst. </w:t>
      </w:r>
    </w:p>
    <w:p w14:paraId="6822F4D0" w14:textId="0B84EB82" w:rsidR="00C649EF" w:rsidRDefault="00C649EF" w:rsidP="00C649EF">
      <w:pPr>
        <w:pStyle w:val="BodyText2"/>
        <w:shd w:val="clear" w:color="auto" w:fill="auto"/>
        <w:spacing w:before="0" w:line="276" w:lineRule="auto"/>
        <w:ind w:left="20" w:right="20" w:firstLine="0"/>
        <w:jc w:val="both"/>
        <w:rPr>
          <w:rFonts w:ascii="Times New Roman" w:hAnsi="Times New Roman" w:cs="Times New Roman"/>
          <w:sz w:val="28"/>
          <w:szCs w:val="28"/>
        </w:rPr>
      </w:pPr>
      <w:r w:rsidRPr="006D1B95">
        <w:rPr>
          <w:rFonts w:ascii="Times New Roman" w:hAnsi="Times New Roman" w:cs="Times New Roman"/>
          <w:sz w:val="28"/>
          <w:szCs w:val="28"/>
        </w:rPr>
        <w:t xml:space="preserve"> </w:t>
      </w:r>
      <w:r>
        <w:rPr>
          <w:rFonts w:ascii="Times New Roman" w:hAnsi="Times New Roman" w:cs="Times New Roman"/>
          <w:b/>
          <w:bCs/>
          <w:sz w:val="28"/>
          <w:szCs w:val="28"/>
        </w:rPr>
        <w:t xml:space="preserve"> </w:t>
      </w:r>
    </w:p>
    <w:p w14:paraId="2016CF18" w14:textId="77777777" w:rsidR="00C649EF" w:rsidRPr="00F26A7F" w:rsidRDefault="00C649EF" w:rsidP="00C649EF">
      <w:pPr>
        <w:pStyle w:val="NormalWeb"/>
        <w:spacing w:before="0" w:beforeAutospacing="0" w:after="0" w:afterAutospacing="0" w:line="192" w:lineRule="auto"/>
        <w:textAlignment w:val="baseline"/>
        <w:rPr>
          <w:rFonts w:asciiTheme="majorBidi" w:hAnsiTheme="majorBidi" w:cstheme="majorBidi"/>
          <w:sz w:val="28"/>
          <w:szCs w:val="28"/>
        </w:rPr>
      </w:pPr>
      <w:r w:rsidRPr="00F26A7F">
        <w:rPr>
          <w:rFonts w:asciiTheme="majorBidi" w:hAnsiTheme="majorBidi" w:cstheme="majorBidi"/>
          <w:b/>
          <w:bCs/>
          <w:sz w:val="28"/>
          <w:szCs w:val="28"/>
        </w:rPr>
        <w:t xml:space="preserve"> </w:t>
      </w:r>
      <w:r w:rsidRPr="00F26A7F">
        <w:rPr>
          <w:rFonts w:asciiTheme="majorBidi" w:eastAsiaTheme="minorEastAsia" w:hAnsiTheme="majorBidi" w:cstheme="majorBidi"/>
          <w:kern w:val="24"/>
          <w:sz w:val="28"/>
          <w:szCs w:val="28"/>
        </w:rPr>
        <w:t xml:space="preserve">- The radicular cyst is derived from the epithelial rests of malassez which are within the periodontal membrane surrounding a tooth </w:t>
      </w:r>
    </w:p>
    <w:p w14:paraId="2613850A" w14:textId="77777777" w:rsidR="00C649EF" w:rsidRPr="00F26A7F" w:rsidRDefault="00C649EF" w:rsidP="00C649EF">
      <w:pPr>
        <w:spacing w:line="192" w:lineRule="auto"/>
        <w:textAlignment w:val="baseline"/>
        <w:rPr>
          <w:rFonts w:asciiTheme="majorBidi" w:eastAsia="Times New Roman" w:hAnsiTheme="majorBidi" w:cstheme="majorBidi"/>
          <w:sz w:val="28"/>
          <w:szCs w:val="28"/>
        </w:rPr>
      </w:pPr>
      <w:r w:rsidRPr="00F26A7F">
        <w:rPr>
          <w:rFonts w:asciiTheme="majorBidi" w:eastAsiaTheme="minorEastAsia" w:hAnsiTheme="majorBidi" w:cstheme="majorBidi"/>
          <w:kern w:val="24"/>
          <w:sz w:val="28"/>
          <w:szCs w:val="28"/>
        </w:rPr>
        <w:t>- in the presence of chronic inflammation of the granuloma, the epith</w:t>
      </w:r>
      <w:r>
        <w:rPr>
          <w:rFonts w:asciiTheme="majorBidi" w:eastAsiaTheme="minorEastAsia" w:hAnsiTheme="majorBidi" w:cstheme="majorBidi"/>
          <w:kern w:val="24"/>
          <w:sz w:val="28"/>
          <w:szCs w:val="28"/>
        </w:rPr>
        <w:t>elial rests proliferates , some</w:t>
      </w:r>
      <w:r w:rsidRPr="00F26A7F">
        <w:rPr>
          <w:rFonts w:asciiTheme="majorBidi" w:eastAsiaTheme="minorEastAsia" w:hAnsiTheme="majorBidi" w:cstheme="majorBidi"/>
          <w:kern w:val="24"/>
          <w:sz w:val="28"/>
          <w:szCs w:val="28"/>
        </w:rPr>
        <w:t>time the growing ball of epithelial cells enlarges to such a degree that the nutrients to the central core of cell is too far from the C.T. that contains the blood supply .</w:t>
      </w:r>
    </w:p>
    <w:p w14:paraId="55E3A8BF" w14:textId="77777777" w:rsidR="00C649EF" w:rsidRPr="00F26A7F" w:rsidRDefault="00C649EF" w:rsidP="00C649EF">
      <w:pPr>
        <w:spacing w:line="192" w:lineRule="auto"/>
        <w:textAlignment w:val="baseline"/>
        <w:rPr>
          <w:rFonts w:asciiTheme="majorBidi" w:eastAsia="Times New Roman" w:hAnsiTheme="majorBidi" w:cstheme="majorBidi"/>
          <w:sz w:val="28"/>
          <w:szCs w:val="28"/>
        </w:rPr>
      </w:pPr>
      <w:r w:rsidRPr="00F26A7F">
        <w:rPr>
          <w:rFonts w:asciiTheme="majorBidi" w:eastAsiaTheme="minorEastAsia" w:hAnsiTheme="majorBidi" w:cstheme="majorBidi"/>
          <w:kern w:val="24"/>
          <w:sz w:val="28"/>
          <w:szCs w:val="28"/>
        </w:rPr>
        <w:t>- Those central cells undergo necrosis and liquefy (liquefaction necrosis).</w:t>
      </w:r>
    </w:p>
    <w:p w14:paraId="19CD989B" w14:textId="77777777" w:rsidR="00C649EF" w:rsidRPr="00F26A7F" w:rsidRDefault="00C649EF" w:rsidP="00C649EF">
      <w:pPr>
        <w:spacing w:line="192" w:lineRule="auto"/>
        <w:textAlignment w:val="baseline"/>
        <w:rPr>
          <w:rFonts w:asciiTheme="majorBidi" w:eastAsia="Times New Roman" w:hAnsiTheme="majorBidi" w:cstheme="majorBidi"/>
          <w:sz w:val="28"/>
          <w:szCs w:val="28"/>
        </w:rPr>
      </w:pPr>
      <w:r w:rsidRPr="00F26A7F">
        <w:rPr>
          <w:rFonts w:asciiTheme="majorBidi" w:eastAsiaTheme="minorEastAsia" w:hAnsiTheme="majorBidi" w:cstheme="majorBidi"/>
          <w:kern w:val="24"/>
          <w:sz w:val="28"/>
          <w:szCs w:val="28"/>
        </w:rPr>
        <w:t>- This form a small cavity or lumen with fluid and / or cells, lined by epithelium (cyst).</w:t>
      </w:r>
    </w:p>
    <w:p w14:paraId="7A1A4DBA" w14:textId="4E0303A5" w:rsidR="00C649EF" w:rsidRPr="009C01B3" w:rsidRDefault="00C649EF" w:rsidP="00C649EF">
      <w:pPr>
        <w:pStyle w:val="NormalWeb"/>
        <w:spacing w:before="154" w:beforeAutospacing="0" w:after="60" w:afterAutospacing="0" w:line="192" w:lineRule="auto"/>
        <w:ind w:left="360" w:hanging="288"/>
        <w:rPr>
          <w:rFonts w:asciiTheme="majorBidi" w:hAnsiTheme="majorBidi" w:cstheme="majorBidi"/>
          <w:sz w:val="28"/>
          <w:szCs w:val="28"/>
        </w:rPr>
      </w:pPr>
      <w:r>
        <w:rPr>
          <w:rFonts w:asciiTheme="majorBidi" w:hAnsiTheme="majorBidi" w:cstheme="majorBidi"/>
          <w:sz w:val="28"/>
          <w:szCs w:val="28"/>
        </w:rPr>
        <w:t xml:space="preserve"> </w:t>
      </w:r>
    </w:p>
    <w:p w14:paraId="5E24D27A" w14:textId="77777777" w:rsidR="00C649EF" w:rsidRDefault="00C649EF" w:rsidP="00C649EF">
      <w:pPr>
        <w:rPr>
          <w:rFonts w:ascii="Times New Roman" w:hAnsi="Times New Roman" w:cs="Times New Roman"/>
          <w:b/>
          <w:bCs/>
          <w:sz w:val="32"/>
          <w:szCs w:val="32"/>
        </w:rPr>
      </w:pPr>
      <w:r w:rsidRPr="009B086E">
        <w:rPr>
          <w:rFonts w:ascii="Times New Roman" w:hAnsi="Times New Roman" w:cs="Times New Roman"/>
          <w:b/>
          <w:bCs/>
          <w:sz w:val="32"/>
          <w:szCs w:val="32"/>
        </w:rPr>
        <w:t>Clinical and Radiographic Features</w:t>
      </w:r>
    </w:p>
    <w:p w14:paraId="45AB808A" w14:textId="77777777" w:rsidR="00C649EF" w:rsidRPr="009B086E" w:rsidRDefault="00C649EF" w:rsidP="00C649EF">
      <w:pPr>
        <w:jc w:val="both"/>
        <w:rPr>
          <w:rFonts w:ascii="Times New Roman" w:hAnsi="Times New Roman" w:cs="Times New Roman"/>
          <w:b/>
          <w:bCs/>
          <w:sz w:val="32"/>
          <w:szCs w:val="32"/>
        </w:rPr>
      </w:pPr>
      <w:r>
        <w:rPr>
          <w:rFonts w:ascii="Times New Roman" w:hAnsi="Times New Roman" w:cs="Times New Roman"/>
          <w:b/>
          <w:bCs/>
          <w:sz w:val="32"/>
          <w:szCs w:val="32"/>
        </w:rPr>
        <w:t xml:space="preserve">      </w:t>
      </w:r>
      <w:r w:rsidRPr="009B086E">
        <w:rPr>
          <w:rFonts w:ascii="Times New Roman" w:hAnsi="Times New Roman" w:cs="Times New Roman"/>
          <w:b/>
          <w:bCs/>
          <w:sz w:val="32"/>
          <w:szCs w:val="32"/>
        </w:rPr>
        <w:t>Clinical</w:t>
      </w:r>
      <w:r w:rsidRPr="009B086E">
        <w:t xml:space="preserve"> </w:t>
      </w:r>
      <w:r w:rsidRPr="009B086E">
        <w:rPr>
          <w:rFonts w:ascii="Times New Roman" w:hAnsi="Times New Roman" w:cs="Times New Roman"/>
          <w:b/>
          <w:bCs/>
          <w:sz w:val="32"/>
          <w:szCs w:val="32"/>
        </w:rPr>
        <w:t>Features</w:t>
      </w:r>
    </w:p>
    <w:p w14:paraId="5F6F0F63" w14:textId="77777777" w:rsidR="00C649EF" w:rsidRPr="00B04764" w:rsidRDefault="00C649EF" w:rsidP="00C649EF">
      <w:pPr>
        <w:pStyle w:val="ListParagraph"/>
        <w:numPr>
          <w:ilvl w:val="0"/>
          <w:numId w:val="3"/>
        </w:numPr>
        <w:spacing w:line="276" w:lineRule="auto"/>
        <w:jc w:val="both"/>
        <w:rPr>
          <w:rFonts w:ascii="Times New Roman" w:hAnsi="Times New Roman" w:cs="Times New Roman"/>
          <w:sz w:val="28"/>
          <w:szCs w:val="28"/>
        </w:rPr>
      </w:pPr>
      <w:r w:rsidRPr="00B04764">
        <w:rPr>
          <w:rFonts w:ascii="Times New Roman" w:hAnsi="Times New Roman" w:cs="Times New Roman"/>
          <w:sz w:val="28"/>
          <w:szCs w:val="28"/>
        </w:rPr>
        <w:t>Patients with periapical cysts have no symptoms unless there is an acute inflammatory exacerbation.</w:t>
      </w:r>
    </w:p>
    <w:p w14:paraId="42AE4053" w14:textId="77777777" w:rsidR="00C649EF" w:rsidRDefault="00C649EF" w:rsidP="00C649EF">
      <w:pPr>
        <w:pStyle w:val="ListParagraph"/>
        <w:numPr>
          <w:ilvl w:val="0"/>
          <w:numId w:val="3"/>
        </w:numPr>
        <w:spacing w:line="276" w:lineRule="auto"/>
        <w:jc w:val="both"/>
        <w:rPr>
          <w:rFonts w:ascii="Times New Roman" w:hAnsi="Times New Roman" w:cs="Times New Roman"/>
          <w:sz w:val="28"/>
          <w:szCs w:val="28"/>
        </w:rPr>
      </w:pPr>
      <w:r w:rsidRPr="00B04764">
        <w:rPr>
          <w:rFonts w:ascii="Times New Roman" w:hAnsi="Times New Roman" w:cs="Times New Roman"/>
          <w:sz w:val="28"/>
          <w:szCs w:val="28"/>
        </w:rPr>
        <w:t>If the cyst reaches a large size, swelling and mild sensitivity may be noted.</w:t>
      </w:r>
    </w:p>
    <w:p w14:paraId="31E6978E" w14:textId="77777777" w:rsidR="00C649EF" w:rsidRDefault="00C649EF" w:rsidP="00C649EF">
      <w:pPr>
        <w:pStyle w:val="ListParagraph"/>
        <w:numPr>
          <w:ilvl w:val="0"/>
          <w:numId w:val="3"/>
        </w:numPr>
        <w:spacing w:line="276" w:lineRule="auto"/>
        <w:jc w:val="both"/>
        <w:rPr>
          <w:rFonts w:ascii="Times New Roman" w:hAnsi="Times New Roman" w:cs="Times New Roman"/>
          <w:sz w:val="28"/>
          <w:szCs w:val="28"/>
        </w:rPr>
      </w:pPr>
      <w:r w:rsidRPr="00B04764">
        <w:rPr>
          <w:rFonts w:ascii="Times New Roman" w:hAnsi="Times New Roman" w:cs="Times New Roman"/>
          <w:sz w:val="28"/>
          <w:szCs w:val="28"/>
        </w:rPr>
        <w:t xml:space="preserve"> Movement and mobility of adjacent teeth are possible as the cyst enlarges.</w:t>
      </w:r>
    </w:p>
    <w:p w14:paraId="7650EF89" w14:textId="77777777" w:rsidR="00C649EF" w:rsidRPr="00C649EF" w:rsidRDefault="00C649EF" w:rsidP="00C649EF">
      <w:pPr>
        <w:rPr>
          <w:rFonts w:ascii="Times New Roman" w:hAnsi="Times New Roman" w:cs="Times New Roman"/>
          <w:b/>
          <w:bCs/>
          <w:sz w:val="28"/>
          <w:szCs w:val="28"/>
        </w:rPr>
      </w:pPr>
      <w:r w:rsidRPr="00C649EF">
        <w:rPr>
          <w:rFonts w:ascii="Times New Roman" w:hAnsi="Times New Roman" w:cs="Times New Roman"/>
          <w:b/>
          <w:bCs/>
          <w:sz w:val="28"/>
          <w:szCs w:val="28"/>
        </w:rPr>
        <w:t>Radiographic Features</w:t>
      </w:r>
    </w:p>
    <w:p w14:paraId="64CB1269" w14:textId="3F59789B" w:rsidR="00C649EF" w:rsidRPr="00C649EF" w:rsidRDefault="00C649EF" w:rsidP="00C649EF">
      <w:pPr>
        <w:tabs>
          <w:tab w:val="left" w:pos="0"/>
          <w:tab w:val="left" w:pos="90"/>
        </w:tabs>
        <w:ind w:left="900"/>
        <w:jc w:val="both"/>
        <w:rPr>
          <w:rFonts w:ascii="Times New Roman" w:hAnsi="Times New Roman" w:cs="Times New Roman"/>
          <w:sz w:val="28"/>
          <w:szCs w:val="28"/>
        </w:rPr>
      </w:pPr>
      <w:r w:rsidRPr="00C649EF">
        <w:rPr>
          <w:rFonts w:ascii="Times New Roman" w:hAnsi="Times New Roman" w:cs="Times New Roman"/>
          <w:sz w:val="28"/>
          <w:szCs w:val="28"/>
        </w:rPr>
        <w:t>The radiographic pattern is identical to that of a periapical granuloma.</w:t>
      </w:r>
      <w:r w:rsidRPr="00C649EF">
        <w:rPr>
          <w:rFonts w:ascii="Times New Roman" w:hAnsi="Times New Roman" w:cs="Times New Roman"/>
        </w:rPr>
        <w:t xml:space="preserve">                                                                   </w:t>
      </w:r>
    </w:p>
    <w:p w14:paraId="7923122F" w14:textId="223F6C6C" w:rsidR="00C649EF" w:rsidRPr="00C649EF" w:rsidRDefault="00C649EF" w:rsidP="00C649EF">
      <w:pPr>
        <w:jc w:val="both"/>
        <w:rPr>
          <w:rFonts w:ascii="Times New Roman" w:hAnsi="Times New Roman" w:cs="Times New Roman"/>
          <w:sz w:val="28"/>
          <w:szCs w:val="28"/>
        </w:rPr>
      </w:pPr>
      <w:r w:rsidRPr="00C649EF">
        <w:rPr>
          <w:rFonts w:ascii="Times New Roman" w:hAnsi="Times New Roman" w:cs="Times New Roman"/>
          <w:b/>
          <w:bCs/>
          <w:sz w:val="32"/>
          <w:szCs w:val="32"/>
        </w:rPr>
        <w:t xml:space="preserve"> </w:t>
      </w:r>
    </w:p>
    <w:p w14:paraId="517D925B" w14:textId="77777777" w:rsidR="00C649EF" w:rsidRPr="00C649EF" w:rsidRDefault="00C649EF" w:rsidP="00C649EF">
      <w:pPr>
        <w:jc w:val="both"/>
        <w:rPr>
          <w:rFonts w:ascii="Times New Roman" w:hAnsi="Times New Roman" w:cs="Times New Roman"/>
          <w:b/>
          <w:bCs/>
          <w:sz w:val="32"/>
          <w:szCs w:val="32"/>
        </w:rPr>
      </w:pPr>
      <w:r w:rsidRPr="00C649EF">
        <w:rPr>
          <w:rFonts w:ascii="Times New Roman" w:hAnsi="Times New Roman" w:cs="Times New Roman"/>
          <w:b/>
          <w:bCs/>
          <w:sz w:val="32"/>
          <w:szCs w:val="32"/>
        </w:rPr>
        <w:t xml:space="preserve">Treatment  </w:t>
      </w:r>
    </w:p>
    <w:p w14:paraId="59647B82" w14:textId="77777777" w:rsidR="00C649EF" w:rsidRPr="00C649EF" w:rsidRDefault="00C649EF" w:rsidP="00C649EF">
      <w:pPr>
        <w:jc w:val="both"/>
        <w:rPr>
          <w:rFonts w:ascii="Times New Roman" w:hAnsi="Times New Roman" w:cs="Times New Roman"/>
          <w:sz w:val="28"/>
          <w:szCs w:val="28"/>
        </w:rPr>
      </w:pPr>
      <w:r w:rsidRPr="00C649EF">
        <w:rPr>
          <w:rFonts w:ascii="Times New Roman" w:hAnsi="Times New Roman" w:cs="Times New Roman"/>
          <w:b/>
          <w:bCs/>
          <w:sz w:val="32"/>
          <w:szCs w:val="32"/>
        </w:rPr>
        <w:t xml:space="preserve">  </w:t>
      </w:r>
      <w:r w:rsidRPr="00C649EF">
        <w:rPr>
          <w:rFonts w:ascii="Times New Roman" w:hAnsi="Times New Roman" w:cs="Times New Roman"/>
          <w:sz w:val="28"/>
          <w:szCs w:val="28"/>
        </w:rPr>
        <w:t xml:space="preserve">   A periapical cyst is treated in the same manner as a periapical granuloma. </w:t>
      </w:r>
    </w:p>
    <w:p w14:paraId="7EE30AE1" w14:textId="77777777" w:rsidR="00C649EF" w:rsidRPr="00C649EF" w:rsidRDefault="00C649EF" w:rsidP="00C649EF">
      <w:pPr>
        <w:pStyle w:val="ListParagraph"/>
        <w:numPr>
          <w:ilvl w:val="0"/>
          <w:numId w:val="5"/>
        </w:numPr>
        <w:spacing w:line="276" w:lineRule="auto"/>
        <w:jc w:val="both"/>
        <w:rPr>
          <w:rFonts w:ascii="Times New Roman" w:hAnsi="Times New Roman" w:cs="Times New Roman"/>
          <w:color w:val="auto"/>
          <w:sz w:val="28"/>
          <w:szCs w:val="28"/>
        </w:rPr>
      </w:pPr>
      <w:r w:rsidRPr="00C649EF">
        <w:rPr>
          <w:rFonts w:ascii="Times New Roman" w:hAnsi="Times New Roman" w:cs="Times New Roman"/>
          <w:color w:val="auto"/>
          <w:sz w:val="28"/>
          <w:szCs w:val="28"/>
        </w:rPr>
        <w:t>Extraction or conservative nonsurgical endodontic therapy is performed.</w:t>
      </w:r>
    </w:p>
    <w:p w14:paraId="73254346" w14:textId="6253AE7A" w:rsidR="00C649EF" w:rsidRPr="00C649EF" w:rsidRDefault="00C649EF" w:rsidP="00C649EF">
      <w:pPr>
        <w:pStyle w:val="ListParagraph"/>
        <w:numPr>
          <w:ilvl w:val="0"/>
          <w:numId w:val="5"/>
        </w:numPr>
        <w:spacing w:line="276" w:lineRule="auto"/>
        <w:jc w:val="both"/>
        <w:rPr>
          <w:rFonts w:ascii="Times New Roman" w:hAnsi="Times New Roman" w:cs="Times New Roman"/>
          <w:color w:val="auto"/>
          <w:sz w:val="28"/>
          <w:szCs w:val="28"/>
        </w:rPr>
      </w:pPr>
      <w:r w:rsidRPr="00C649EF">
        <w:rPr>
          <w:rFonts w:ascii="Times New Roman" w:hAnsi="Times New Roman" w:cs="Times New Roman"/>
          <w:color w:val="auto"/>
          <w:sz w:val="28"/>
          <w:szCs w:val="28"/>
        </w:rPr>
        <w:t xml:space="preserve">Periapical surgery is indicated for lesions exceeding 2 cm and those associated with teeth that are not suitable for conventional endodontics.  </w:t>
      </w:r>
    </w:p>
    <w:p w14:paraId="7792C678" w14:textId="77777777" w:rsidR="00C649EF" w:rsidRDefault="00C649EF" w:rsidP="00C649EF">
      <w:pPr>
        <w:tabs>
          <w:tab w:val="left" w:pos="6360"/>
        </w:tabs>
        <w:rPr>
          <w:rFonts w:ascii="Times New Roman" w:hAnsi="Times New Roman" w:cs="Times New Roman"/>
          <w:b/>
          <w:bCs/>
        </w:rPr>
      </w:pPr>
    </w:p>
    <w:p w14:paraId="54D4D51D" w14:textId="77777777" w:rsidR="00C649EF" w:rsidRPr="00C649EF" w:rsidRDefault="00C649EF" w:rsidP="00C649EF">
      <w:pPr>
        <w:tabs>
          <w:tab w:val="left" w:pos="6360"/>
        </w:tabs>
        <w:rPr>
          <w:rFonts w:ascii="Times New Roman" w:hAnsi="Times New Roman" w:cs="Times New Roman"/>
          <w:b/>
          <w:bCs/>
          <w:color w:val="FF0000"/>
          <w:sz w:val="32"/>
          <w:szCs w:val="32"/>
        </w:rPr>
      </w:pPr>
      <w:r w:rsidRPr="00C649EF">
        <w:rPr>
          <w:color w:val="FF0000"/>
        </w:rPr>
        <w:t xml:space="preserve"> </w:t>
      </w:r>
      <w:r w:rsidRPr="00C649EF">
        <w:rPr>
          <w:rFonts w:ascii="Times New Roman" w:hAnsi="Times New Roman" w:cs="Times New Roman"/>
          <w:b/>
          <w:bCs/>
          <w:color w:val="FF0000"/>
          <w:sz w:val="32"/>
          <w:szCs w:val="32"/>
        </w:rPr>
        <w:t>PERIAPICAL ABSCESS</w:t>
      </w:r>
    </w:p>
    <w:p w14:paraId="0400AC8E" w14:textId="77777777" w:rsidR="00C649EF" w:rsidRPr="00587C05" w:rsidRDefault="00C649EF" w:rsidP="00C649EF">
      <w:pPr>
        <w:spacing w:before="134" w:after="60" w:line="216" w:lineRule="auto"/>
        <w:ind w:left="360" w:hanging="288"/>
        <w:rPr>
          <w:rFonts w:asciiTheme="majorBidi" w:eastAsia="Times New Roman" w:hAnsiTheme="majorBidi" w:cstheme="majorBidi"/>
          <w:sz w:val="28"/>
          <w:szCs w:val="28"/>
        </w:rPr>
      </w:pPr>
      <w:r w:rsidRPr="00587C05">
        <w:rPr>
          <w:rFonts w:asciiTheme="majorBidi" w:eastAsiaTheme="minorEastAsia" w:hAnsiTheme="majorBidi" w:cstheme="majorBidi"/>
          <w:kern w:val="24"/>
          <w:sz w:val="28"/>
          <w:szCs w:val="28"/>
        </w:rPr>
        <w:lastRenderedPageBreak/>
        <w:t>It is an acute or chronic suppurative (pus</w:t>
      </w:r>
      <w:r>
        <w:rPr>
          <w:rFonts w:asciiTheme="majorBidi" w:eastAsiaTheme="minorEastAsia" w:hAnsiTheme="majorBidi" w:cstheme="majorBidi"/>
          <w:kern w:val="24"/>
          <w:sz w:val="28"/>
          <w:szCs w:val="28"/>
        </w:rPr>
        <w:t xml:space="preserve"> producing</w:t>
      </w:r>
      <w:r w:rsidRPr="00587C05">
        <w:rPr>
          <w:rFonts w:asciiTheme="majorBidi" w:eastAsiaTheme="minorEastAsia" w:hAnsiTheme="majorBidi" w:cstheme="majorBidi"/>
          <w:kern w:val="24"/>
          <w:sz w:val="28"/>
          <w:szCs w:val="28"/>
        </w:rPr>
        <w:t>)</w:t>
      </w:r>
      <w:r>
        <w:rPr>
          <w:rFonts w:asciiTheme="majorBidi" w:eastAsia="Times New Roman" w:hAnsiTheme="majorBidi" w:cstheme="majorBidi"/>
          <w:sz w:val="28"/>
          <w:szCs w:val="28"/>
        </w:rPr>
        <w:t xml:space="preserve"> </w:t>
      </w:r>
      <w:r w:rsidRPr="00587C05">
        <w:rPr>
          <w:rFonts w:asciiTheme="majorBidi" w:eastAsiaTheme="minorEastAsia" w:hAnsiTheme="majorBidi" w:cstheme="majorBidi"/>
          <w:kern w:val="24"/>
          <w:sz w:val="28"/>
          <w:szCs w:val="28"/>
        </w:rPr>
        <w:t>process in the periapical</w:t>
      </w:r>
      <w:r>
        <w:rPr>
          <w:rFonts w:asciiTheme="majorBidi" w:eastAsiaTheme="minorEastAsia" w:hAnsiTheme="majorBidi" w:cstheme="majorBidi"/>
          <w:kern w:val="24"/>
          <w:sz w:val="28"/>
          <w:szCs w:val="28"/>
        </w:rPr>
        <w:t xml:space="preserve"> </w:t>
      </w:r>
      <w:r w:rsidRPr="00587C05">
        <w:rPr>
          <w:rFonts w:asciiTheme="majorBidi" w:eastAsiaTheme="minorEastAsia" w:hAnsiTheme="majorBidi" w:cstheme="majorBidi"/>
          <w:kern w:val="24"/>
          <w:sz w:val="28"/>
          <w:szCs w:val="28"/>
        </w:rPr>
        <w:t>or radicular area of the</w:t>
      </w:r>
      <w:r>
        <w:rPr>
          <w:rFonts w:asciiTheme="majorBidi" w:eastAsia="Times New Roman" w:hAnsiTheme="majorBidi" w:cstheme="majorBidi"/>
          <w:sz w:val="28"/>
          <w:szCs w:val="28"/>
        </w:rPr>
        <w:t xml:space="preserve"> </w:t>
      </w:r>
      <w:r w:rsidRPr="00587C05">
        <w:rPr>
          <w:rFonts w:asciiTheme="majorBidi" w:eastAsiaTheme="minorEastAsia" w:hAnsiTheme="majorBidi" w:cstheme="majorBidi"/>
          <w:kern w:val="24"/>
          <w:sz w:val="28"/>
          <w:szCs w:val="28"/>
        </w:rPr>
        <w:t>involved tooth.</w:t>
      </w:r>
    </w:p>
    <w:p w14:paraId="28E87018" w14:textId="77777777" w:rsidR="00C649EF" w:rsidRPr="00587C05" w:rsidRDefault="00C649EF" w:rsidP="00C649EF">
      <w:pPr>
        <w:spacing w:before="134" w:after="60" w:line="216" w:lineRule="auto"/>
        <w:ind w:left="360" w:hanging="288"/>
        <w:rPr>
          <w:rFonts w:asciiTheme="majorBidi" w:eastAsia="Times New Roman" w:hAnsiTheme="majorBidi" w:cstheme="majorBidi"/>
          <w:sz w:val="28"/>
          <w:szCs w:val="28"/>
        </w:rPr>
      </w:pPr>
      <w:r w:rsidRPr="00587C05">
        <w:rPr>
          <w:rFonts w:asciiTheme="majorBidi" w:eastAsiaTheme="minorEastAsia" w:hAnsiTheme="majorBidi" w:cstheme="majorBidi"/>
          <w:kern w:val="24"/>
          <w:sz w:val="28"/>
          <w:szCs w:val="28"/>
        </w:rPr>
        <w:t xml:space="preserve">It can develop directly as an acute abscess or from an </w:t>
      </w:r>
      <w:r>
        <w:rPr>
          <w:rFonts w:asciiTheme="majorBidi" w:eastAsiaTheme="minorEastAsia" w:hAnsiTheme="majorBidi" w:cstheme="majorBidi"/>
          <w:kern w:val="24"/>
          <w:sz w:val="28"/>
          <w:szCs w:val="28"/>
        </w:rPr>
        <w:t xml:space="preserve">area of chronic infection such </w:t>
      </w:r>
      <w:r w:rsidRPr="00587C05">
        <w:rPr>
          <w:rFonts w:asciiTheme="majorBidi" w:eastAsiaTheme="minorEastAsia" w:hAnsiTheme="majorBidi" w:cstheme="majorBidi"/>
          <w:kern w:val="24"/>
          <w:sz w:val="28"/>
          <w:szCs w:val="28"/>
        </w:rPr>
        <w:t>as the P.A.G.</w:t>
      </w:r>
    </w:p>
    <w:p w14:paraId="78211E82" w14:textId="77777777" w:rsidR="00C649EF" w:rsidRPr="00587C05" w:rsidRDefault="00C649EF" w:rsidP="00C649EF">
      <w:pPr>
        <w:spacing w:before="134" w:after="60" w:line="216" w:lineRule="auto"/>
        <w:ind w:left="360" w:hanging="288"/>
        <w:rPr>
          <w:rFonts w:asciiTheme="majorBidi" w:eastAsia="Times New Roman" w:hAnsiTheme="majorBidi" w:cstheme="majorBidi"/>
          <w:sz w:val="28"/>
          <w:szCs w:val="28"/>
        </w:rPr>
      </w:pPr>
      <w:r w:rsidRPr="00587C05">
        <w:rPr>
          <w:rFonts w:asciiTheme="majorBidi" w:eastAsiaTheme="minorEastAsia" w:hAnsiTheme="majorBidi" w:cstheme="majorBidi"/>
          <w:kern w:val="24"/>
          <w:sz w:val="28"/>
          <w:szCs w:val="28"/>
        </w:rPr>
        <w:t>The usual causes are:-</w:t>
      </w:r>
    </w:p>
    <w:p w14:paraId="299C609B" w14:textId="77777777" w:rsidR="00C649EF" w:rsidRPr="00587C05" w:rsidRDefault="00C649EF" w:rsidP="00C649EF">
      <w:pPr>
        <w:spacing w:before="134" w:after="60" w:line="216" w:lineRule="auto"/>
        <w:ind w:left="360" w:hanging="288"/>
        <w:rPr>
          <w:rFonts w:asciiTheme="majorBidi" w:eastAsia="Times New Roman" w:hAnsiTheme="majorBidi" w:cstheme="majorBidi"/>
          <w:sz w:val="28"/>
          <w:szCs w:val="28"/>
        </w:rPr>
      </w:pPr>
      <w:r w:rsidRPr="00587C05">
        <w:rPr>
          <w:rFonts w:asciiTheme="majorBidi" w:eastAsiaTheme="minorEastAsia" w:hAnsiTheme="majorBidi" w:cstheme="majorBidi"/>
          <w:kern w:val="24"/>
          <w:sz w:val="28"/>
          <w:szCs w:val="28"/>
        </w:rPr>
        <w:t>1- Infection from carious tooth</w:t>
      </w:r>
    </w:p>
    <w:p w14:paraId="6F32EC0E" w14:textId="77777777" w:rsidR="00C649EF" w:rsidRPr="00587C05" w:rsidRDefault="00C649EF" w:rsidP="00C649EF">
      <w:pPr>
        <w:spacing w:before="134" w:after="60" w:line="216" w:lineRule="auto"/>
        <w:ind w:left="360" w:hanging="288"/>
        <w:rPr>
          <w:rFonts w:asciiTheme="majorBidi" w:eastAsia="Times New Roman" w:hAnsiTheme="majorBidi" w:cstheme="majorBidi"/>
          <w:sz w:val="28"/>
          <w:szCs w:val="28"/>
        </w:rPr>
      </w:pPr>
      <w:r w:rsidRPr="00587C05">
        <w:rPr>
          <w:rFonts w:asciiTheme="majorBidi" w:eastAsiaTheme="minorEastAsia" w:hAnsiTheme="majorBidi" w:cstheme="majorBidi"/>
          <w:kern w:val="24"/>
          <w:sz w:val="28"/>
          <w:szCs w:val="28"/>
        </w:rPr>
        <w:t>2- Traumatic injury to the teeth.</w:t>
      </w:r>
    </w:p>
    <w:p w14:paraId="0F96B572" w14:textId="77777777" w:rsidR="00C649EF" w:rsidRPr="00587C05" w:rsidRDefault="00C649EF" w:rsidP="00C649EF">
      <w:pPr>
        <w:spacing w:before="134" w:after="60" w:line="216" w:lineRule="auto"/>
        <w:ind w:left="360" w:hanging="288"/>
        <w:rPr>
          <w:rFonts w:asciiTheme="majorBidi" w:eastAsia="Times New Roman" w:hAnsiTheme="majorBidi" w:cstheme="majorBidi"/>
          <w:sz w:val="28"/>
          <w:szCs w:val="28"/>
        </w:rPr>
      </w:pPr>
      <w:r w:rsidRPr="00587C05">
        <w:rPr>
          <w:rFonts w:asciiTheme="majorBidi" w:eastAsiaTheme="minorEastAsia" w:hAnsiTheme="majorBidi" w:cstheme="majorBidi"/>
          <w:kern w:val="24"/>
          <w:sz w:val="28"/>
          <w:szCs w:val="28"/>
        </w:rPr>
        <w:t>3- Mechanical and chemical trauma can result in death of the pulp and abscess formation.</w:t>
      </w:r>
    </w:p>
    <w:p w14:paraId="23BBA0AC" w14:textId="77777777" w:rsidR="00C649EF" w:rsidRPr="006A07D5" w:rsidRDefault="00C649EF" w:rsidP="00C649EF">
      <w:pPr>
        <w:jc w:val="both"/>
        <w:rPr>
          <w:rFonts w:ascii="Times New Roman" w:hAnsi="Times New Roman" w:cs="Times New Roman"/>
          <w:b/>
          <w:bCs/>
          <w:sz w:val="32"/>
          <w:szCs w:val="32"/>
        </w:rPr>
      </w:pPr>
      <w:r>
        <w:rPr>
          <w:rFonts w:ascii="Times New Roman" w:hAnsi="Times New Roman" w:cs="Times New Roman"/>
          <w:b/>
          <w:bCs/>
          <w:sz w:val="32"/>
          <w:szCs w:val="32"/>
        </w:rPr>
        <w:t xml:space="preserve">     </w:t>
      </w:r>
      <w:r w:rsidRPr="003C5FAC">
        <w:rPr>
          <w:rFonts w:ascii="Times New Roman" w:hAnsi="Times New Roman" w:cs="Times New Roman"/>
          <w:b/>
          <w:bCs/>
          <w:sz w:val="32"/>
          <w:szCs w:val="32"/>
        </w:rPr>
        <w:t>Clinical</w:t>
      </w:r>
      <w:r w:rsidRPr="00D122FF">
        <w:rPr>
          <w:rFonts w:ascii="Times New Roman" w:hAnsi="Times New Roman" w:cs="Times New Roman"/>
          <w:b/>
          <w:bCs/>
          <w:sz w:val="32"/>
          <w:szCs w:val="32"/>
        </w:rPr>
        <w:t xml:space="preserve"> </w:t>
      </w:r>
      <w:r w:rsidRPr="003C5FAC">
        <w:rPr>
          <w:rFonts w:ascii="Times New Roman" w:hAnsi="Times New Roman" w:cs="Times New Roman"/>
          <w:b/>
          <w:bCs/>
          <w:sz w:val="32"/>
          <w:szCs w:val="32"/>
        </w:rPr>
        <w:t>Features</w:t>
      </w:r>
    </w:p>
    <w:p w14:paraId="700F9A2F" w14:textId="77777777" w:rsidR="00C649EF" w:rsidRPr="00587C05" w:rsidRDefault="00C649EF" w:rsidP="00C649EF">
      <w:pPr>
        <w:pStyle w:val="NormalWeb"/>
        <w:spacing w:before="134" w:beforeAutospacing="0" w:after="60" w:afterAutospacing="0" w:line="192" w:lineRule="auto"/>
        <w:ind w:left="360" w:hanging="288"/>
        <w:rPr>
          <w:rFonts w:asciiTheme="majorBidi" w:hAnsiTheme="majorBidi" w:cstheme="majorBidi"/>
          <w:sz w:val="28"/>
          <w:szCs w:val="28"/>
        </w:rPr>
      </w:pPr>
      <w:r w:rsidRPr="00587C05">
        <w:rPr>
          <w:rFonts w:asciiTheme="majorBidi" w:hAnsiTheme="majorBidi" w:cstheme="majorBidi"/>
          <w:sz w:val="28"/>
          <w:szCs w:val="28"/>
        </w:rPr>
        <w:t xml:space="preserve"> </w:t>
      </w:r>
      <w:r>
        <w:rPr>
          <w:rFonts w:asciiTheme="majorBidi" w:eastAsiaTheme="minorEastAsia" w:hAnsiTheme="majorBidi" w:cstheme="majorBidi"/>
          <w:kern w:val="24"/>
          <w:sz w:val="28"/>
          <w:szCs w:val="28"/>
        </w:rPr>
        <w:t>1-Sever pain</w:t>
      </w:r>
      <w:r w:rsidRPr="00587C05">
        <w:rPr>
          <w:rFonts w:asciiTheme="majorBidi" w:eastAsiaTheme="minorEastAsia" w:hAnsiTheme="majorBidi" w:cstheme="majorBidi"/>
          <w:kern w:val="24"/>
          <w:sz w:val="28"/>
          <w:szCs w:val="28"/>
        </w:rPr>
        <w:t xml:space="preserve"> (pus and odema at the root end causes pressure which act on nerve endings in the P.D.L. and cause pain </w:t>
      </w:r>
      <w:r>
        <w:rPr>
          <w:rFonts w:asciiTheme="majorBidi" w:eastAsiaTheme="minorEastAsia" w:hAnsiTheme="majorBidi" w:cstheme="majorBidi"/>
          <w:kern w:val="24"/>
          <w:sz w:val="28"/>
          <w:szCs w:val="28"/>
        </w:rPr>
        <w:t xml:space="preserve"> ) </w:t>
      </w:r>
      <w:r w:rsidRPr="00587C05">
        <w:rPr>
          <w:rFonts w:asciiTheme="majorBidi" w:eastAsiaTheme="minorEastAsia" w:hAnsiTheme="majorBidi" w:cstheme="majorBidi"/>
          <w:kern w:val="24"/>
          <w:sz w:val="28"/>
          <w:szCs w:val="28"/>
        </w:rPr>
        <w:t xml:space="preserve">because the pressure  is transmitted </w:t>
      </w:r>
      <w:r>
        <w:rPr>
          <w:rFonts w:asciiTheme="majorBidi" w:eastAsiaTheme="minorEastAsia" w:hAnsiTheme="majorBidi" w:cstheme="majorBidi"/>
          <w:kern w:val="24"/>
          <w:sz w:val="28"/>
          <w:szCs w:val="28"/>
        </w:rPr>
        <w:t xml:space="preserve"> </w:t>
      </w:r>
      <w:r w:rsidRPr="00587C05">
        <w:rPr>
          <w:rFonts w:asciiTheme="majorBidi" w:eastAsiaTheme="minorEastAsia" w:hAnsiTheme="majorBidi" w:cstheme="majorBidi"/>
          <w:kern w:val="24"/>
          <w:sz w:val="28"/>
          <w:szCs w:val="28"/>
        </w:rPr>
        <w:t>through the fluid exudates to the sensory nerve ending</w:t>
      </w:r>
    </w:p>
    <w:p w14:paraId="219AE3A7" w14:textId="77777777" w:rsidR="00C649EF" w:rsidRPr="00587C05" w:rsidRDefault="00C649EF" w:rsidP="00C649EF">
      <w:pPr>
        <w:spacing w:before="134" w:after="60" w:line="192" w:lineRule="auto"/>
        <w:ind w:left="360" w:hanging="288"/>
        <w:rPr>
          <w:rFonts w:asciiTheme="majorBidi" w:eastAsia="Times New Roman" w:hAnsiTheme="majorBidi" w:cstheme="majorBidi"/>
          <w:sz w:val="28"/>
          <w:szCs w:val="28"/>
        </w:rPr>
      </w:pPr>
      <w:r w:rsidRPr="00587C05">
        <w:rPr>
          <w:rFonts w:asciiTheme="majorBidi" w:eastAsiaTheme="minorEastAsia" w:hAnsiTheme="majorBidi" w:cstheme="majorBidi"/>
          <w:kern w:val="24"/>
          <w:sz w:val="28"/>
          <w:szCs w:val="28"/>
        </w:rPr>
        <w:t xml:space="preserve">2-Extrution </w:t>
      </w:r>
      <w:r>
        <w:rPr>
          <w:rFonts w:asciiTheme="majorBidi" w:eastAsiaTheme="minorEastAsia" w:hAnsiTheme="majorBidi" w:cstheme="majorBidi"/>
          <w:kern w:val="24"/>
          <w:sz w:val="28"/>
          <w:szCs w:val="28"/>
        </w:rPr>
        <w:t>of the tooth from its socket (</w:t>
      </w:r>
      <w:r w:rsidRPr="00587C05">
        <w:rPr>
          <w:rFonts w:asciiTheme="majorBidi" w:eastAsiaTheme="minorEastAsia" w:hAnsiTheme="majorBidi" w:cstheme="majorBidi"/>
          <w:kern w:val="24"/>
          <w:sz w:val="28"/>
          <w:szCs w:val="28"/>
        </w:rPr>
        <w:t>the inflammatory exudates pushes against the root causing the tooth to extrude).</w:t>
      </w:r>
    </w:p>
    <w:p w14:paraId="4E1C4AC5" w14:textId="77777777" w:rsidR="00C649EF" w:rsidRPr="00587C05" w:rsidRDefault="00C649EF" w:rsidP="00C649EF">
      <w:pPr>
        <w:spacing w:before="134" w:after="60" w:line="192" w:lineRule="auto"/>
        <w:ind w:left="360" w:hanging="288"/>
        <w:rPr>
          <w:rFonts w:asciiTheme="majorBidi" w:eastAsia="Times New Roman" w:hAnsiTheme="majorBidi" w:cstheme="majorBidi"/>
          <w:sz w:val="28"/>
          <w:szCs w:val="28"/>
        </w:rPr>
      </w:pPr>
      <w:r w:rsidRPr="00587C05">
        <w:rPr>
          <w:rFonts w:asciiTheme="majorBidi" w:eastAsiaTheme="minorEastAsia" w:hAnsiTheme="majorBidi" w:cstheme="majorBidi"/>
          <w:kern w:val="24"/>
          <w:sz w:val="28"/>
          <w:szCs w:val="28"/>
        </w:rPr>
        <w:t>3-The tooth is sensitive to percussion so tapping teeth can locate the offending tooth.</w:t>
      </w:r>
    </w:p>
    <w:p w14:paraId="2E6D3DE3" w14:textId="77777777" w:rsidR="00C649EF" w:rsidRPr="00587C05" w:rsidRDefault="00C649EF" w:rsidP="00C649EF">
      <w:pPr>
        <w:spacing w:before="134" w:after="60" w:line="192" w:lineRule="auto"/>
        <w:ind w:left="360" w:hanging="288"/>
        <w:rPr>
          <w:rFonts w:asciiTheme="majorBidi" w:eastAsia="Times New Roman" w:hAnsiTheme="majorBidi" w:cstheme="majorBidi"/>
          <w:sz w:val="28"/>
          <w:szCs w:val="28"/>
        </w:rPr>
      </w:pPr>
      <w:r w:rsidRPr="00587C05">
        <w:rPr>
          <w:rFonts w:asciiTheme="majorBidi" w:eastAsiaTheme="minorEastAsia" w:hAnsiTheme="majorBidi" w:cstheme="majorBidi"/>
          <w:kern w:val="24"/>
          <w:sz w:val="28"/>
          <w:szCs w:val="28"/>
        </w:rPr>
        <w:t>4-Regional lymphadenitis and fever may be present.</w:t>
      </w:r>
    </w:p>
    <w:p w14:paraId="08913EAC" w14:textId="0937E66A" w:rsidR="00C649EF" w:rsidRPr="00C649EF" w:rsidRDefault="00C649EF" w:rsidP="00C649EF">
      <w:pPr>
        <w:tabs>
          <w:tab w:val="left" w:pos="270"/>
          <w:tab w:val="left" w:pos="360"/>
        </w:tabs>
        <w:jc w:val="both"/>
        <w:rPr>
          <w:rFonts w:ascii="Times New Roman" w:hAnsi="Times New Roman" w:cs="Times New Roman"/>
          <w:b/>
          <w:bCs/>
          <w:color w:val="000000" w:themeColor="text1"/>
          <w:sz w:val="32"/>
          <w:szCs w:val="32"/>
        </w:rPr>
      </w:pPr>
      <w:r w:rsidRPr="00C649EF">
        <w:rPr>
          <w:rFonts w:ascii="Times New Roman" w:hAnsi="Times New Roman" w:cs="Times New Roman"/>
          <w:b/>
          <w:bCs/>
          <w:color w:val="000000" w:themeColor="text1"/>
          <w:sz w:val="32"/>
          <w:szCs w:val="32"/>
        </w:rPr>
        <w:t>Radiographic Features</w:t>
      </w:r>
      <w:r w:rsidRPr="00C649EF">
        <w:rPr>
          <w:rFonts w:asciiTheme="majorBidi" w:eastAsiaTheme="minorEastAsia" w:hAnsiTheme="majorBidi" w:cstheme="majorBidi"/>
          <w:color w:val="000000" w:themeColor="text1"/>
          <w:kern w:val="24"/>
          <w:sz w:val="28"/>
          <w:szCs w:val="28"/>
        </w:rPr>
        <w:t xml:space="preserve"> </w:t>
      </w:r>
    </w:p>
    <w:p w14:paraId="471E091A" w14:textId="77777777" w:rsidR="00C649EF" w:rsidRPr="00C649EF" w:rsidRDefault="00C649EF" w:rsidP="00C649EF">
      <w:pPr>
        <w:spacing w:before="134" w:after="60" w:line="216" w:lineRule="auto"/>
        <w:ind w:left="360" w:hanging="288"/>
        <w:rPr>
          <w:rFonts w:asciiTheme="majorBidi" w:eastAsia="Times New Roman" w:hAnsiTheme="majorBidi" w:cstheme="majorBidi"/>
          <w:color w:val="000000" w:themeColor="text1"/>
          <w:sz w:val="28"/>
          <w:szCs w:val="28"/>
        </w:rPr>
      </w:pPr>
      <w:r w:rsidRPr="00C649EF">
        <w:rPr>
          <w:rFonts w:asciiTheme="majorBidi" w:eastAsiaTheme="minorEastAsia" w:hAnsiTheme="majorBidi" w:cstheme="majorBidi"/>
          <w:color w:val="000000" w:themeColor="text1"/>
          <w:kern w:val="24"/>
          <w:sz w:val="28"/>
          <w:szCs w:val="28"/>
        </w:rPr>
        <w:t>In the acute abscess there may be only or slight widening of the periodontal ligament at the tooth apex</w:t>
      </w:r>
    </w:p>
    <w:p w14:paraId="66500242" w14:textId="77777777" w:rsidR="00C649EF" w:rsidRPr="00C649EF" w:rsidRDefault="00C649EF" w:rsidP="00C649EF">
      <w:pPr>
        <w:spacing w:before="134" w:after="60" w:line="216" w:lineRule="auto"/>
        <w:ind w:left="360" w:hanging="288"/>
        <w:rPr>
          <w:rFonts w:asciiTheme="majorBidi" w:eastAsia="Times New Roman" w:hAnsiTheme="majorBidi" w:cstheme="majorBidi"/>
          <w:color w:val="000000" w:themeColor="text1"/>
          <w:sz w:val="28"/>
          <w:szCs w:val="28"/>
        </w:rPr>
      </w:pPr>
      <w:r w:rsidRPr="00C649EF">
        <w:rPr>
          <w:rFonts w:asciiTheme="majorBidi" w:eastAsiaTheme="minorEastAsia" w:hAnsiTheme="majorBidi" w:cstheme="majorBidi"/>
          <w:color w:val="000000" w:themeColor="text1"/>
          <w:kern w:val="24"/>
          <w:sz w:val="28"/>
          <w:szCs w:val="28"/>
        </w:rPr>
        <w:t xml:space="preserve"> If the abscess originates in a preexisting granuloma or cyst, there will be clearly defined radiolucency shadow about the root or beyond it .</w:t>
      </w:r>
    </w:p>
    <w:p w14:paraId="7434E38C" w14:textId="3FB3322C" w:rsidR="00C649EF" w:rsidRPr="00C649EF" w:rsidRDefault="00C649EF" w:rsidP="00C649EF">
      <w:pPr>
        <w:pStyle w:val="Picturecaption0"/>
        <w:shd w:val="clear" w:color="auto" w:fill="auto"/>
        <w:jc w:val="left"/>
        <w:rPr>
          <w:rFonts w:ascii="Times New Roman" w:hAnsi="Times New Roman" w:cs="Times New Roman"/>
          <w:color w:val="000000" w:themeColor="text1"/>
          <w:sz w:val="22"/>
          <w:szCs w:val="22"/>
        </w:rPr>
      </w:pPr>
    </w:p>
    <w:p w14:paraId="2C0A7656" w14:textId="77777777" w:rsidR="00C649EF" w:rsidRPr="00C649EF" w:rsidRDefault="00C649EF" w:rsidP="00C649EF">
      <w:pPr>
        <w:keepNext/>
        <w:keepLines/>
        <w:spacing w:after="38"/>
        <w:ind w:left="40"/>
        <w:jc w:val="both"/>
        <w:rPr>
          <w:rFonts w:ascii="Times New Roman" w:hAnsi="Times New Roman" w:cs="Times New Roman"/>
          <w:b/>
          <w:bCs/>
          <w:color w:val="000000" w:themeColor="text1"/>
          <w:sz w:val="32"/>
          <w:szCs w:val="32"/>
        </w:rPr>
      </w:pPr>
      <w:bookmarkStart w:id="1" w:name="bookmark22"/>
      <w:r w:rsidRPr="00C649EF">
        <w:rPr>
          <w:rStyle w:val="Heading30"/>
          <w:rFonts w:ascii="Times New Roman" w:hAnsi="Times New Roman" w:cs="Times New Roman"/>
          <w:b/>
          <w:bCs/>
          <w:color w:val="000000" w:themeColor="text1"/>
          <w:sz w:val="32"/>
          <w:szCs w:val="32"/>
        </w:rPr>
        <w:t>Treatment and Prognosis</w:t>
      </w:r>
      <w:bookmarkEnd w:id="1"/>
    </w:p>
    <w:p w14:paraId="286A7A1D" w14:textId="77777777" w:rsidR="00C649EF" w:rsidRDefault="00C649EF" w:rsidP="00C649EF">
      <w:pPr>
        <w:pStyle w:val="BodyText2"/>
        <w:shd w:val="clear" w:color="auto" w:fill="auto"/>
        <w:spacing w:before="0" w:line="240" w:lineRule="auto"/>
        <w:ind w:left="20" w:firstLine="0"/>
        <w:jc w:val="both"/>
        <w:rPr>
          <w:rFonts w:ascii="Times New Roman" w:hAnsi="Times New Roman" w:cs="Times New Roman"/>
          <w:color w:val="000000" w:themeColor="text1"/>
          <w:sz w:val="28"/>
          <w:szCs w:val="28"/>
        </w:rPr>
      </w:pPr>
      <w:r w:rsidRPr="00C649EF">
        <w:rPr>
          <w:rFonts w:ascii="Times New Roman" w:hAnsi="Times New Roman" w:cs="Times New Roman"/>
          <w:color w:val="000000" w:themeColor="text1"/>
          <w:sz w:val="28"/>
          <w:szCs w:val="28"/>
        </w:rPr>
        <w:t xml:space="preserve">   Treatment of the patient with a periapical abscess con</w:t>
      </w:r>
      <w:r w:rsidRPr="00C649EF">
        <w:rPr>
          <w:rFonts w:ascii="Times New Roman" w:hAnsi="Times New Roman" w:cs="Times New Roman"/>
          <w:color w:val="000000" w:themeColor="text1"/>
          <w:sz w:val="28"/>
          <w:szCs w:val="28"/>
        </w:rPr>
        <w:softHyphen/>
        <w:t>sists of drainage and elimination of the focus of infec</w:t>
      </w:r>
      <w:r w:rsidRPr="00C649EF">
        <w:rPr>
          <w:rFonts w:ascii="Times New Roman" w:hAnsi="Times New Roman" w:cs="Times New Roman"/>
          <w:color w:val="000000" w:themeColor="text1"/>
          <w:sz w:val="28"/>
          <w:szCs w:val="28"/>
        </w:rPr>
        <w:softHyphen/>
        <w:t xml:space="preserve">tion.   </w:t>
      </w:r>
    </w:p>
    <w:p w14:paraId="59F62BF3" w14:textId="77777777" w:rsidR="00511D35" w:rsidRPr="00511D35" w:rsidRDefault="00511D35" w:rsidP="00511D35">
      <w:pPr>
        <w:spacing w:line="240" w:lineRule="auto"/>
        <w:contextualSpacing/>
        <w:rPr>
          <w:rFonts w:asciiTheme="majorBidi" w:eastAsia="Times New Roman" w:hAnsiTheme="majorBidi" w:cstheme="majorBidi"/>
          <w:b/>
          <w:bCs/>
          <w:color w:val="78697B"/>
          <w:sz w:val="28"/>
          <w:szCs w:val="28"/>
          <w:u w:val="single"/>
        </w:rPr>
      </w:pPr>
      <w:r w:rsidRPr="00511D35">
        <w:rPr>
          <w:rFonts w:asciiTheme="majorBidi" w:eastAsiaTheme="minorEastAsia" w:hAnsiTheme="majorBidi" w:cstheme="majorBidi"/>
          <w:b/>
          <w:bCs/>
          <w:color w:val="404040" w:themeColor="text1" w:themeTint="BF"/>
          <w:kern w:val="24"/>
          <w:sz w:val="28"/>
          <w:szCs w:val="28"/>
          <w:u w:val="single"/>
          <w:lang w:val="en-US"/>
        </w:rPr>
        <w:t xml:space="preserve">Routes of spread </w:t>
      </w:r>
    </w:p>
    <w:p w14:paraId="5400FC11" w14:textId="77777777" w:rsidR="00511D35" w:rsidRPr="00511D35" w:rsidRDefault="00511D35" w:rsidP="00511D35">
      <w:pPr>
        <w:spacing w:line="240" w:lineRule="auto"/>
        <w:contextualSpacing/>
        <w:rPr>
          <w:rFonts w:asciiTheme="majorBidi" w:eastAsia="Times New Roman" w:hAnsiTheme="majorBidi" w:cstheme="majorBidi"/>
          <w:color w:val="78697B"/>
          <w:sz w:val="28"/>
          <w:szCs w:val="28"/>
        </w:rPr>
      </w:pPr>
      <w:r w:rsidRPr="00511D35">
        <w:rPr>
          <w:rFonts w:asciiTheme="majorBidi" w:eastAsiaTheme="minorEastAsia" w:hAnsiTheme="majorBidi" w:cstheme="majorBidi"/>
          <w:color w:val="404040" w:themeColor="text1" w:themeTint="BF"/>
          <w:kern w:val="24"/>
          <w:sz w:val="28"/>
          <w:szCs w:val="28"/>
          <w:lang w:val="en-US"/>
        </w:rPr>
        <w:t xml:space="preserve">  </w:t>
      </w:r>
      <w:r w:rsidRPr="00511D35">
        <w:rPr>
          <w:rFonts w:asciiTheme="majorBidi" w:eastAsiaTheme="minorEastAsia" w:hAnsiTheme="majorBidi" w:cstheme="majorBidi"/>
          <w:b/>
          <w:bCs/>
          <w:color w:val="404040" w:themeColor="text1" w:themeTint="BF"/>
          <w:kern w:val="24"/>
          <w:sz w:val="28"/>
          <w:szCs w:val="28"/>
          <w:lang w:val="en-US"/>
        </w:rPr>
        <w:t xml:space="preserve">If the cause of the abscess is not removed  suppuration will continue and the abscess continues to enlarge. With progression, the abscess spreads along the path of least resistance in one of a number of directions.    </w:t>
      </w:r>
    </w:p>
    <w:p w14:paraId="44D2FC81" w14:textId="77777777" w:rsidR="00511D35" w:rsidRPr="00511D35" w:rsidRDefault="00511D35" w:rsidP="00511D35">
      <w:pPr>
        <w:spacing w:line="240" w:lineRule="auto"/>
        <w:ind w:left="1080"/>
        <w:contextualSpacing/>
        <w:rPr>
          <w:rFonts w:asciiTheme="majorBidi" w:eastAsia="Times New Roman" w:hAnsiTheme="majorBidi" w:cstheme="majorBidi"/>
          <w:color w:val="78697B"/>
          <w:sz w:val="28"/>
          <w:szCs w:val="28"/>
        </w:rPr>
      </w:pPr>
      <w:r w:rsidRPr="00511D35">
        <w:rPr>
          <w:rFonts w:asciiTheme="majorBidi" w:eastAsiaTheme="minorEastAsia" w:hAnsiTheme="majorBidi" w:cstheme="majorBidi"/>
          <w:b/>
          <w:bCs/>
          <w:color w:val="404040" w:themeColor="text1" w:themeTint="BF"/>
          <w:kern w:val="24"/>
          <w:sz w:val="28"/>
          <w:szCs w:val="28"/>
          <w:lang w:val="en-US"/>
        </w:rPr>
        <w:t xml:space="preserve">1-It may drain through the root canal  </w:t>
      </w:r>
    </w:p>
    <w:p w14:paraId="6D2DC304" w14:textId="77777777" w:rsidR="00511D35" w:rsidRPr="00511D35" w:rsidRDefault="00511D35" w:rsidP="00511D35">
      <w:pPr>
        <w:spacing w:line="240" w:lineRule="auto"/>
        <w:ind w:left="1080"/>
        <w:contextualSpacing/>
        <w:rPr>
          <w:rFonts w:asciiTheme="majorBidi" w:eastAsia="Times New Roman" w:hAnsiTheme="majorBidi" w:cstheme="majorBidi"/>
          <w:color w:val="78697B"/>
          <w:sz w:val="28"/>
          <w:szCs w:val="28"/>
        </w:rPr>
      </w:pPr>
      <w:r w:rsidRPr="00511D35">
        <w:rPr>
          <w:rFonts w:asciiTheme="majorBidi" w:eastAsiaTheme="minorEastAsia" w:hAnsiTheme="majorBidi" w:cstheme="majorBidi"/>
          <w:b/>
          <w:bCs/>
          <w:color w:val="404040" w:themeColor="text1" w:themeTint="BF"/>
          <w:kern w:val="24"/>
          <w:sz w:val="28"/>
          <w:szCs w:val="28"/>
          <w:lang w:val="en-US"/>
        </w:rPr>
        <w:t>2- Occasionally it may track through the periodontal ligament to</w:t>
      </w:r>
    </w:p>
    <w:p w14:paraId="0F9F6EB6" w14:textId="77777777" w:rsidR="00511D35" w:rsidRPr="00511D35" w:rsidRDefault="00511D35" w:rsidP="00511D35">
      <w:pPr>
        <w:spacing w:line="240" w:lineRule="auto"/>
        <w:ind w:left="1080"/>
        <w:contextualSpacing/>
        <w:rPr>
          <w:rFonts w:asciiTheme="majorBidi" w:eastAsia="Times New Roman" w:hAnsiTheme="majorBidi" w:cstheme="majorBidi"/>
          <w:color w:val="78697B"/>
          <w:sz w:val="28"/>
          <w:szCs w:val="28"/>
        </w:rPr>
      </w:pPr>
      <w:r w:rsidRPr="00511D35">
        <w:rPr>
          <w:rFonts w:asciiTheme="majorBidi" w:eastAsiaTheme="minorEastAsia" w:hAnsiTheme="majorBidi" w:cstheme="majorBidi"/>
          <w:b/>
          <w:bCs/>
          <w:color w:val="404040" w:themeColor="text1" w:themeTint="BF"/>
          <w:kern w:val="24"/>
          <w:sz w:val="28"/>
          <w:szCs w:val="28"/>
          <w:lang w:val="en-US"/>
        </w:rPr>
        <w:t xml:space="preserve">    discharge into the gingival sulcus</w:t>
      </w:r>
    </w:p>
    <w:p w14:paraId="7266F223" w14:textId="77777777" w:rsidR="00511D35" w:rsidRPr="00511D35" w:rsidRDefault="00511D35" w:rsidP="00511D35">
      <w:pPr>
        <w:spacing w:line="240" w:lineRule="auto"/>
        <w:ind w:left="1080"/>
        <w:contextualSpacing/>
        <w:rPr>
          <w:rFonts w:asciiTheme="majorBidi" w:eastAsia="Times New Roman" w:hAnsiTheme="majorBidi" w:cstheme="majorBidi"/>
          <w:color w:val="78697B"/>
          <w:sz w:val="28"/>
          <w:szCs w:val="28"/>
        </w:rPr>
      </w:pPr>
      <w:r w:rsidRPr="00511D35">
        <w:rPr>
          <w:rFonts w:asciiTheme="majorBidi" w:eastAsiaTheme="minorEastAsia" w:hAnsiTheme="majorBidi" w:cstheme="majorBidi"/>
          <w:b/>
          <w:bCs/>
          <w:color w:val="404040" w:themeColor="text1" w:themeTint="BF"/>
          <w:kern w:val="24"/>
          <w:sz w:val="28"/>
          <w:szCs w:val="28"/>
          <w:lang w:val="en-US"/>
        </w:rPr>
        <w:t>3- More commonly, the pus tends to track through the cancellous</w:t>
      </w:r>
    </w:p>
    <w:p w14:paraId="7264277E" w14:textId="77777777" w:rsidR="00511D35" w:rsidRPr="00511D35" w:rsidRDefault="00511D35" w:rsidP="00511D35">
      <w:pPr>
        <w:spacing w:line="240" w:lineRule="auto"/>
        <w:ind w:left="1080"/>
        <w:contextualSpacing/>
        <w:rPr>
          <w:rFonts w:asciiTheme="majorBidi" w:eastAsia="Times New Roman" w:hAnsiTheme="majorBidi" w:cstheme="majorBidi"/>
          <w:color w:val="78697B"/>
          <w:sz w:val="28"/>
          <w:szCs w:val="28"/>
        </w:rPr>
      </w:pPr>
      <w:r w:rsidRPr="00511D35">
        <w:rPr>
          <w:rFonts w:asciiTheme="majorBidi" w:eastAsiaTheme="minorEastAsia" w:hAnsiTheme="majorBidi" w:cstheme="majorBidi"/>
          <w:b/>
          <w:bCs/>
          <w:color w:val="404040" w:themeColor="text1" w:themeTint="BF"/>
          <w:kern w:val="24"/>
          <w:sz w:val="28"/>
          <w:szCs w:val="28"/>
          <w:lang w:val="en-US"/>
        </w:rPr>
        <w:t xml:space="preserve">    bone  </w:t>
      </w:r>
    </w:p>
    <w:p w14:paraId="5D87900E" w14:textId="77777777" w:rsidR="00511D35" w:rsidRPr="00C649EF" w:rsidRDefault="00511D35" w:rsidP="00C649EF">
      <w:pPr>
        <w:pStyle w:val="BodyText2"/>
        <w:shd w:val="clear" w:color="auto" w:fill="auto"/>
        <w:spacing w:before="0" w:line="240" w:lineRule="auto"/>
        <w:ind w:left="20" w:firstLine="0"/>
        <w:jc w:val="both"/>
        <w:rPr>
          <w:rFonts w:ascii="Times New Roman" w:hAnsi="Times New Roman" w:cs="Times New Roman"/>
          <w:color w:val="000000" w:themeColor="text1"/>
          <w:sz w:val="28"/>
          <w:szCs w:val="28"/>
        </w:rPr>
      </w:pPr>
    </w:p>
    <w:p w14:paraId="3B2014D3" w14:textId="1DB6E0C8" w:rsidR="00C649EF" w:rsidRPr="00511D35" w:rsidRDefault="00C649EF" w:rsidP="00C649EF">
      <w:pPr>
        <w:spacing w:before="134" w:after="60"/>
        <w:ind w:left="360" w:hanging="288"/>
        <w:rPr>
          <w:rFonts w:asciiTheme="majorBidi" w:eastAsia="Times New Roman" w:hAnsiTheme="majorBidi" w:cstheme="majorBidi"/>
          <w:sz w:val="28"/>
          <w:szCs w:val="28"/>
        </w:rPr>
      </w:pPr>
      <w:r>
        <w:rPr>
          <w:rFonts w:ascii="Times New Roman" w:hAnsi="Times New Roman" w:cs="Times New Roman"/>
          <w:b/>
          <w:bCs/>
          <w:color w:val="FF0000"/>
          <w:sz w:val="36"/>
          <w:szCs w:val="36"/>
        </w:rPr>
        <w:lastRenderedPageBreak/>
        <w:t xml:space="preserve"> </w:t>
      </w:r>
      <w:r w:rsidR="00511D35" w:rsidRPr="00511D35">
        <w:rPr>
          <w:rFonts w:asciiTheme="majorBidi" w:eastAsiaTheme="minorEastAsia" w:hAnsiTheme="majorBidi" w:cstheme="majorBidi"/>
          <w:kern w:val="24"/>
          <w:sz w:val="28"/>
          <w:szCs w:val="28"/>
          <w:lang w:val="en-US"/>
        </w:rPr>
        <w:t>but if exudates cannot escape ,distends the soft tissue to form a swelling e.g .upper canine swelling spread to the face and eyelids and may close the eye on that side</w:t>
      </w:r>
    </w:p>
    <w:p w14:paraId="58CBBA9E" w14:textId="6836763D" w:rsidR="00C649EF" w:rsidRPr="005C4072" w:rsidRDefault="00C649EF" w:rsidP="00C649EF">
      <w:pPr>
        <w:pStyle w:val="NormalWeb"/>
        <w:spacing w:before="134" w:beforeAutospacing="0" w:after="60" w:afterAutospacing="0"/>
        <w:ind w:left="360" w:hanging="288"/>
        <w:rPr>
          <w:sz w:val="28"/>
          <w:szCs w:val="28"/>
        </w:rPr>
      </w:pPr>
      <w:r w:rsidRPr="00C649EF">
        <w:rPr>
          <w:b/>
          <w:bCs/>
          <w:color w:val="FF0000"/>
          <w:sz w:val="40"/>
          <w:szCs w:val="40"/>
        </w:rPr>
        <w:t>Cellulitis</w:t>
      </w:r>
      <w:r w:rsidRPr="00C649EF">
        <w:rPr>
          <w:color w:val="FF0000"/>
          <w:sz w:val="28"/>
          <w:szCs w:val="28"/>
        </w:rPr>
        <w:t xml:space="preserve"> </w:t>
      </w:r>
      <w:r>
        <w:rPr>
          <w:sz w:val="28"/>
          <w:szCs w:val="28"/>
        </w:rPr>
        <w:t xml:space="preserve">  </w:t>
      </w:r>
      <w:r w:rsidRPr="005C4072">
        <w:rPr>
          <w:rFonts w:eastAsiaTheme="minorEastAsia"/>
          <w:kern w:val="24"/>
          <w:sz w:val="28"/>
          <w:szCs w:val="28"/>
        </w:rPr>
        <w:t>Is a painful swelling of the soft tissue of the mouth</w:t>
      </w:r>
      <w:r>
        <w:rPr>
          <w:sz w:val="28"/>
          <w:szCs w:val="28"/>
        </w:rPr>
        <w:t xml:space="preserve"> </w:t>
      </w:r>
      <w:r w:rsidRPr="005C4072">
        <w:rPr>
          <w:rFonts w:eastAsiaTheme="minorEastAsia"/>
          <w:kern w:val="24"/>
          <w:sz w:val="28"/>
          <w:szCs w:val="28"/>
        </w:rPr>
        <w:t>and face because of the rapidly  spread  inflammation of the</w:t>
      </w:r>
      <w:r>
        <w:rPr>
          <w:sz w:val="28"/>
          <w:szCs w:val="28"/>
        </w:rPr>
        <w:t xml:space="preserve"> </w:t>
      </w:r>
      <w:r w:rsidRPr="005C4072">
        <w:rPr>
          <w:rFonts w:eastAsiaTheme="minorEastAsia"/>
          <w:kern w:val="24"/>
          <w:sz w:val="28"/>
          <w:szCs w:val="28"/>
        </w:rPr>
        <w:t xml:space="preserve">soft tissue </w:t>
      </w:r>
      <w:r>
        <w:rPr>
          <w:rFonts w:eastAsiaTheme="minorEastAsia"/>
          <w:kern w:val="24"/>
          <w:sz w:val="28"/>
          <w:szCs w:val="28"/>
        </w:rPr>
        <w:t xml:space="preserve"> </w:t>
      </w:r>
    </w:p>
    <w:p w14:paraId="1AC322AE" w14:textId="77777777" w:rsidR="00C649EF" w:rsidRPr="0000234A" w:rsidRDefault="00C649EF" w:rsidP="00C649EF">
      <w:pPr>
        <w:ind w:left="450"/>
        <w:jc w:val="both"/>
        <w:rPr>
          <w:rFonts w:ascii="Times New Roman" w:hAnsi="Times New Roman" w:cs="Times New Roman"/>
          <w:sz w:val="28"/>
          <w:szCs w:val="28"/>
        </w:rPr>
      </w:pPr>
      <w:r w:rsidRPr="0000234A">
        <w:rPr>
          <w:rFonts w:ascii="Times New Roman" w:hAnsi="Times New Roman" w:cs="Times New Roman"/>
          <w:b/>
          <w:bCs/>
          <w:sz w:val="32"/>
          <w:szCs w:val="32"/>
        </w:rPr>
        <w:t>Clinically,</w:t>
      </w:r>
      <w:r w:rsidRPr="0000234A">
        <w:rPr>
          <w:rFonts w:ascii="Times New Roman" w:hAnsi="Times New Roman" w:cs="Times New Roman"/>
          <w:sz w:val="28"/>
          <w:szCs w:val="28"/>
        </w:rPr>
        <w:t xml:space="preserve"> there is </w:t>
      </w:r>
    </w:p>
    <w:p w14:paraId="4B163A89" w14:textId="77777777" w:rsidR="00C649EF" w:rsidRPr="0052206C" w:rsidRDefault="00C649EF" w:rsidP="00C649EF">
      <w:pPr>
        <w:pStyle w:val="ListParagraph"/>
        <w:numPr>
          <w:ilvl w:val="0"/>
          <w:numId w:val="4"/>
        </w:numPr>
        <w:spacing w:line="276" w:lineRule="auto"/>
        <w:jc w:val="both"/>
        <w:rPr>
          <w:rFonts w:ascii="Times New Roman" w:hAnsi="Times New Roman" w:cs="Times New Roman"/>
          <w:sz w:val="28"/>
          <w:szCs w:val="28"/>
        </w:rPr>
      </w:pPr>
      <w:r>
        <w:rPr>
          <w:rFonts w:ascii="Times New Roman" w:hAnsi="Times New Roman" w:cs="Times New Roman"/>
          <w:sz w:val="28"/>
          <w:szCs w:val="28"/>
        </w:rPr>
        <w:t>D</w:t>
      </w:r>
      <w:r w:rsidRPr="0052206C">
        <w:rPr>
          <w:rFonts w:ascii="Times New Roman" w:hAnsi="Times New Roman" w:cs="Times New Roman"/>
          <w:sz w:val="28"/>
          <w:szCs w:val="28"/>
        </w:rPr>
        <w:t xml:space="preserve">iffuse, tense, painful swelling of the involved soft tissues </w:t>
      </w:r>
    </w:p>
    <w:p w14:paraId="2ED084FE" w14:textId="77777777" w:rsidR="00C649EF" w:rsidRPr="0052206C" w:rsidRDefault="00C649EF" w:rsidP="00C649EF">
      <w:pPr>
        <w:pStyle w:val="ListParagraph"/>
        <w:numPr>
          <w:ilvl w:val="0"/>
          <w:numId w:val="4"/>
        </w:numPr>
        <w:spacing w:line="276" w:lineRule="auto"/>
        <w:jc w:val="both"/>
        <w:rPr>
          <w:rFonts w:ascii="Times New Roman" w:hAnsi="Times New Roman" w:cs="Times New Roman"/>
          <w:sz w:val="28"/>
          <w:szCs w:val="28"/>
        </w:rPr>
      </w:pPr>
      <w:r w:rsidRPr="0052206C">
        <w:rPr>
          <w:rFonts w:ascii="Times New Roman" w:hAnsi="Times New Roman" w:cs="Times New Roman"/>
          <w:sz w:val="28"/>
          <w:szCs w:val="28"/>
        </w:rPr>
        <w:t>Usually associated with malaise and an elevated temperature.</w:t>
      </w:r>
    </w:p>
    <w:p w14:paraId="108ADB58" w14:textId="42505E02" w:rsidR="00C649EF" w:rsidRDefault="00C649EF" w:rsidP="00C649EF">
      <w:pPr>
        <w:jc w:val="both"/>
        <w:rPr>
          <w:rFonts w:ascii="Times New Roman" w:hAnsi="Times New Roman" w:cs="Times New Roman"/>
          <w:sz w:val="28"/>
          <w:szCs w:val="28"/>
        </w:rPr>
      </w:pPr>
      <w:r w:rsidRPr="0052206C">
        <w:rPr>
          <w:rFonts w:ascii="Times New Roman" w:hAnsi="Times New Roman" w:cs="Times New Roman"/>
          <w:sz w:val="28"/>
          <w:szCs w:val="28"/>
        </w:rPr>
        <w:t xml:space="preserve"> </w:t>
      </w:r>
      <w:r w:rsidRPr="000828CF">
        <w:rPr>
          <w:rFonts w:ascii="Times New Roman" w:hAnsi="Times New Roman" w:cs="Times New Roman"/>
          <w:b/>
          <w:bCs/>
          <w:sz w:val="28"/>
          <w:szCs w:val="28"/>
        </w:rPr>
        <w:t>Cellulitis associated with</w:t>
      </w:r>
      <w:r w:rsidRPr="0052206C">
        <w:rPr>
          <w:rFonts w:ascii="Times New Roman" w:hAnsi="Times New Roman" w:cs="Times New Roman"/>
          <w:sz w:val="28"/>
          <w:szCs w:val="28"/>
        </w:rPr>
        <w:t xml:space="preserve"> </w:t>
      </w:r>
      <w:r w:rsidRPr="000828CF">
        <w:rPr>
          <w:rFonts w:ascii="Times New Roman" w:hAnsi="Times New Roman" w:cs="Times New Roman"/>
          <w:b/>
          <w:bCs/>
          <w:sz w:val="28"/>
          <w:szCs w:val="28"/>
        </w:rPr>
        <w:t>maxillary teeth</w:t>
      </w:r>
      <w:r w:rsidRPr="0052206C">
        <w:rPr>
          <w:rFonts w:ascii="Times New Roman" w:hAnsi="Times New Roman" w:cs="Times New Roman"/>
          <w:sz w:val="28"/>
          <w:szCs w:val="28"/>
        </w:rPr>
        <w:t xml:space="preserve"> initially involves the upper half of the face. Extension towards the eye is a potentially serious complication</w:t>
      </w:r>
      <w:r w:rsidR="00511D35">
        <w:rPr>
          <w:rFonts w:ascii="Times New Roman" w:hAnsi="Times New Roman" w:cs="Times New Roman"/>
          <w:sz w:val="28"/>
          <w:szCs w:val="28"/>
        </w:rPr>
        <w:t>.</w:t>
      </w:r>
    </w:p>
    <w:p w14:paraId="3A0D74FE" w14:textId="77777777" w:rsidR="00C649EF" w:rsidRPr="000828CF" w:rsidRDefault="00C649EF" w:rsidP="00C649EF">
      <w:pPr>
        <w:pStyle w:val="NormalWeb"/>
        <w:spacing w:before="134" w:beforeAutospacing="0" w:after="60" w:afterAutospacing="0" w:line="216" w:lineRule="auto"/>
      </w:pPr>
      <w:r w:rsidRPr="000828CF">
        <w:rPr>
          <w:b/>
          <w:bCs/>
          <w:sz w:val="28"/>
          <w:szCs w:val="28"/>
        </w:rPr>
        <w:t>Cellulitis associated with mandibular teeth</w:t>
      </w:r>
      <w:r w:rsidRPr="0052206C">
        <w:rPr>
          <w:sz w:val="28"/>
          <w:szCs w:val="28"/>
        </w:rPr>
        <w:t xml:space="preserve"> initially involves the lower half of the face; extension into the submandibular and cervical tissues may </w:t>
      </w:r>
      <w:r w:rsidRPr="00D37C50">
        <w:rPr>
          <w:b/>
          <w:bCs/>
          <w:sz w:val="28"/>
          <w:szCs w:val="28"/>
        </w:rPr>
        <w:t xml:space="preserve">cause </w:t>
      </w:r>
      <w:r w:rsidRPr="000828CF">
        <w:rPr>
          <w:rFonts w:eastAsiaTheme="minorEastAsia"/>
          <w:b/>
          <w:bCs/>
          <w:kern w:val="24"/>
          <w:sz w:val="28"/>
          <w:szCs w:val="28"/>
        </w:rPr>
        <w:t>difficulties in respiration.</w:t>
      </w:r>
    </w:p>
    <w:p w14:paraId="75775D61" w14:textId="280DC414" w:rsidR="00233EE0" w:rsidRPr="00B35F9C" w:rsidRDefault="008B005A" w:rsidP="00360434">
      <w:pPr>
        <w:rPr>
          <w:rFonts w:ascii="Playfair Display" w:eastAsia="Playfair Display" w:hAnsi="Playfair Display" w:cs="Playfair Display"/>
          <w:sz w:val="24"/>
          <w:szCs w:val="24"/>
        </w:rPr>
      </w:pPr>
      <w:r>
        <w:rPr>
          <w:rFonts w:ascii="Times New Roman" w:hAnsi="Times New Roman" w:cs="Times New Roman"/>
          <w:b/>
          <w:bCs/>
          <w:sz w:val="36"/>
          <w:szCs w:val="36"/>
        </w:rPr>
        <w:t xml:space="preserve"> </w:t>
      </w:r>
    </w:p>
    <w:sectPr w:rsidR="00233EE0" w:rsidRPr="00B35F9C">
      <w:head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01E3AF" w14:textId="77777777" w:rsidR="00361952" w:rsidRDefault="00361952">
      <w:pPr>
        <w:spacing w:line="240" w:lineRule="auto"/>
      </w:pPr>
      <w:r>
        <w:separator/>
      </w:r>
    </w:p>
  </w:endnote>
  <w:endnote w:type="continuationSeparator" w:id="0">
    <w:p w14:paraId="6A78559B" w14:textId="77777777" w:rsidR="00361952" w:rsidRDefault="003619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51C4C6EE-9AA9-42A1-8ADF-883AADB2BA5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4656EC47-669A-40C2-AFD6-30AB7B8F75DF}"/>
    <w:embedBold r:id="rId3" w:fontKey="{159A4C6C-394F-4E61-B2E2-1E4AEC3A0283}"/>
  </w:font>
  <w:font w:name="Lucida Sans Unicode">
    <w:panose1 w:val="020B0602030504020204"/>
    <w:charset w:val="00"/>
    <w:family w:val="swiss"/>
    <w:pitch w:val="variable"/>
    <w:sig w:usb0="80000AFF" w:usb1="0000396B" w:usb2="00000000" w:usb3="00000000" w:csb0="000000BF" w:csb1="00000000"/>
    <w:embedRegular r:id="rId4" w:fontKey="{8F4CDC72-948D-44F3-AEF0-627735F573BD}"/>
    <w:embedBold r:id="rId5" w:fontKey="{3EB730C3-E448-4033-86BA-A60AB57D6C50}"/>
  </w:font>
  <w:font w:name="Constantia">
    <w:panose1 w:val="02030602050306030303"/>
    <w:charset w:val="00"/>
    <w:family w:val="roman"/>
    <w:pitch w:val="variable"/>
    <w:sig w:usb0="A00002EF" w:usb1="4000204B" w:usb2="00000000" w:usb3="00000000" w:csb0="0000019F" w:csb1="00000000"/>
    <w:embedRegular r:id="rId6" w:fontKey="{B247F85D-38D9-4526-9094-F72A0AF6FC6F}"/>
    <w:embedBold r:id="rId7" w:fontKey="{21F95824-C470-4343-9A11-D16547C1875A}"/>
  </w:font>
  <w:font w:name="Courier New">
    <w:panose1 w:val="02070309020205020404"/>
    <w:charset w:val="00"/>
    <w:family w:val="modern"/>
    <w:pitch w:val="fixed"/>
    <w:sig w:usb0="E0002EFF" w:usb1="C0007843" w:usb2="00000009" w:usb3="00000000" w:csb0="000001FF" w:csb1="00000000"/>
  </w:font>
  <w:font w:name="Playfair Display">
    <w:charset w:val="00"/>
    <w:family w:val="auto"/>
    <w:pitch w:val="variable"/>
    <w:sig w:usb0="20000207" w:usb1="00000000" w:usb2="00000000" w:usb3="00000000" w:csb0="00000197" w:csb1="00000000"/>
    <w:embedRegular r:id="rId8" w:fontKey="{0B57914E-6DBC-4C56-BD4D-B227CF4B5426}"/>
    <w:embedBold r:id="rId9" w:fontKey="{81392982-C84C-4972-8E1A-DCA57D87DD18}"/>
  </w:font>
  <w:font w:name="Montserrat">
    <w:charset w:val="00"/>
    <w:family w:val="auto"/>
    <w:pitch w:val="variable"/>
    <w:sig w:usb0="2000020F" w:usb1="00000003" w:usb2="00000000" w:usb3="00000000" w:csb0="00000197" w:csb1="00000000"/>
    <w:embedRegular r:id="rId10" w:fontKey="{8E3B05AC-BFF6-4050-A041-C79C036ED727}"/>
  </w:font>
  <w:font w:name="Calibri">
    <w:panose1 w:val="020F0502020204030204"/>
    <w:charset w:val="00"/>
    <w:family w:val="swiss"/>
    <w:pitch w:val="variable"/>
    <w:sig w:usb0="E4002EFF" w:usb1="C000247B" w:usb2="00000009" w:usb3="00000000" w:csb0="000001FF" w:csb1="00000000"/>
    <w:embedRegular r:id="rId11" w:fontKey="{6F32493D-9FE3-401A-A1B1-15C3EE29634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33E00A" w14:textId="77777777" w:rsidR="00361952" w:rsidRDefault="00361952">
      <w:pPr>
        <w:spacing w:line="240" w:lineRule="auto"/>
      </w:pPr>
      <w:r>
        <w:separator/>
      </w:r>
    </w:p>
  </w:footnote>
  <w:footnote w:type="continuationSeparator" w:id="0">
    <w:p w14:paraId="68423B31" w14:textId="77777777" w:rsidR="00361952" w:rsidRDefault="003619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6AB83" w14:textId="77777777" w:rsidR="00233EE0" w:rsidRDefault="00233E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20FBD"/>
    <w:multiLevelType w:val="hybridMultilevel"/>
    <w:tmpl w:val="37F03DFC"/>
    <w:lvl w:ilvl="0" w:tplc="B83A2F9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F2375FD"/>
    <w:multiLevelType w:val="hybridMultilevel"/>
    <w:tmpl w:val="08E0FCA4"/>
    <w:lvl w:ilvl="0" w:tplc="7EF4B6E0">
      <w:start w:val="1"/>
      <w:numFmt w:val="decimal"/>
      <w:lvlText w:val="%1-"/>
      <w:lvlJc w:val="left"/>
      <w:pPr>
        <w:ind w:left="480" w:hanging="39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2" w15:restartNumberingAfterBreak="0">
    <w:nsid w:val="148F6250"/>
    <w:multiLevelType w:val="hybridMultilevel"/>
    <w:tmpl w:val="A484E936"/>
    <w:lvl w:ilvl="0" w:tplc="442C9B26">
      <w:start w:val="1"/>
      <w:numFmt w:val="bullet"/>
      <w:lvlText w:val="*"/>
      <w:lvlJc w:val="left"/>
      <w:pPr>
        <w:tabs>
          <w:tab w:val="num" w:pos="720"/>
        </w:tabs>
        <w:ind w:left="720" w:hanging="360"/>
      </w:pPr>
      <w:rPr>
        <w:rFonts w:ascii="Georgia" w:hAnsi="Georgia" w:hint="default"/>
      </w:rPr>
    </w:lvl>
    <w:lvl w:ilvl="1" w:tplc="92B823D6" w:tentative="1">
      <w:start w:val="1"/>
      <w:numFmt w:val="bullet"/>
      <w:lvlText w:val="*"/>
      <w:lvlJc w:val="left"/>
      <w:pPr>
        <w:tabs>
          <w:tab w:val="num" w:pos="1440"/>
        </w:tabs>
        <w:ind w:left="1440" w:hanging="360"/>
      </w:pPr>
      <w:rPr>
        <w:rFonts w:ascii="Georgia" w:hAnsi="Georgia" w:hint="default"/>
      </w:rPr>
    </w:lvl>
    <w:lvl w:ilvl="2" w:tplc="4D2E6BA8" w:tentative="1">
      <w:start w:val="1"/>
      <w:numFmt w:val="bullet"/>
      <w:lvlText w:val="*"/>
      <w:lvlJc w:val="left"/>
      <w:pPr>
        <w:tabs>
          <w:tab w:val="num" w:pos="2160"/>
        </w:tabs>
        <w:ind w:left="2160" w:hanging="360"/>
      </w:pPr>
      <w:rPr>
        <w:rFonts w:ascii="Georgia" w:hAnsi="Georgia" w:hint="default"/>
      </w:rPr>
    </w:lvl>
    <w:lvl w:ilvl="3" w:tplc="8B860C90" w:tentative="1">
      <w:start w:val="1"/>
      <w:numFmt w:val="bullet"/>
      <w:lvlText w:val="*"/>
      <w:lvlJc w:val="left"/>
      <w:pPr>
        <w:tabs>
          <w:tab w:val="num" w:pos="2880"/>
        </w:tabs>
        <w:ind w:left="2880" w:hanging="360"/>
      </w:pPr>
      <w:rPr>
        <w:rFonts w:ascii="Georgia" w:hAnsi="Georgia" w:hint="default"/>
      </w:rPr>
    </w:lvl>
    <w:lvl w:ilvl="4" w:tplc="5ED6D076" w:tentative="1">
      <w:start w:val="1"/>
      <w:numFmt w:val="bullet"/>
      <w:lvlText w:val="*"/>
      <w:lvlJc w:val="left"/>
      <w:pPr>
        <w:tabs>
          <w:tab w:val="num" w:pos="3600"/>
        </w:tabs>
        <w:ind w:left="3600" w:hanging="360"/>
      </w:pPr>
      <w:rPr>
        <w:rFonts w:ascii="Georgia" w:hAnsi="Georgia" w:hint="default"/>
      </w:rPr>
    </w:lvl>
    <w:lvl w:ilvl="5" w:tplc="F21A56CA" w:tentative="1">
      <w:start w:val="1"/>
      <w:numFmt w:val="bullet"/>
      <w:lvlText w:val="*"/>
      <w:lvlJc w:val="left"/>
      <w:pPr>
        <w:tabs>
          <w:tab w:val="num" w:pos="4320"/>
        </w:tabs>
        <w:ind w:left="4320" w:hanging="360"/>
      </w:pPr>
      <w:rPr>
        <w:rFonts w:ascii="Georgia" w:hAnsi="Georgia" w:hint="default"/>
      </w:rPr>
    </w:lvl>
    <w:lvl w:ilvl="6" w:tplc="EAD453A2" w:tentative="1">
      <w:start w:val="1"/>
      <w:numFmt w:val="bullet"/>
      <w:lvlText w:val="*"/>
      <w:lvlJc w:val="left"/>
      <w:pPr>
        <w:tabs>
          <w:tab w:val="num" w:pos="5040"/>
        </w:tabs>
        <w:ind w:left="5040" w:hanging="360"/>
      </w:pPr>
      <w:rPr>
        <w:rFonts w:ascii="Georgia" w:hAnsi="Georgia" w:hint="default"/>
      </w:rPr>
    </w:lvl>
    <w:lvl w:ilvl="7" w:tplc="F2FA0CE8" w:tentative="1">
      <w:start w:val="1"/>
      <w:numFmt w:val="bullet"/>
      <w:lvlText w:val="*"/>
      <w:lvlJc w:val="left"/>
      <w:pPr>
        <w:tabs>
          <w:tab w:val="num" w:pos="5760"/>
        </w:tabs>
        <w:ind w:left="5760" w:hanging="360"/>
      </w:pPr>
      <w:rPr>
        <w:rFonts w:ascii="Georgia" w:hAnsi="Georgia" w:hint="default"/>
      </w:rPr>
    </w:lvl>
    <w:lvl w:ilvl="8" w:tplc="A454AD9C" w:tentative="1">
      <w:start w:val="1"/>
      <w:numFmt w:val="bullet"/>
      <w:lvlText w:val="*"/>
      <w:lvlJc w:val="left"/>
      <w:pPr>
        <w:tabs>
          <w:tab w:val="num" w:pos="6480"/>
        </w:tabs>
        <w:ind w:left="6480" w:hanging="360"/>
      </w:pPr>
      <w:rPr>
        <w:rFonts w:ascii="Georgia" w:hAnsi="Georgia" w:hint="default"/>
      </w:rPr>
    </w:lvl>
  </w:abstractNum>
  <w:abstractNum w:abstractNumId="3" w15:restartNumberingAfterBreak="0">
    <w:nsid w:val="22026409"/>
    <w:multiLevelType w:val="hybridMultilevel"/>
    <w:tmpl w:val="AA74CE5C"/>
    <w:lvl w:ilvl="0" w:tplc="8BFA9E7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2ABB0AE7"/>
    <w:multiLevelType w:val="hybridMultilevel"/>
    <w:tmpl w:val="47887E26"/>
    <w:lvl w:ilvl="0" w:tplc="5ADE518E">
      <w:start w:val="1"/>
      <w:numFmt w:val="decimal"/>
      <w:lvlText w:val="%1-"/>
      <w:lvlJc w:val="left"/>
      <w:pPr>
        <w:ind w:left="705" w:hanging="43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58493D81"/>
    <w:multiLevelType w:val="hybridMultilevel"/>
    <w:tmpl w:val="B9A6B91E"/>
    <w:lvl w:ilvl="0" w:tplc="4B52E4C4">
      <w:start w:val="1"/>
      <w:numFmt w:val="decimal"/>
      <w:lvlText w:val="%1-"/>
      <w:lvlJc w:val="left"/>
      <w:pPr>
        <w:ind w:left="45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num w:numId="1" w16cid:durableId="386077648">
    <w:abstractNumId w:val="1"/>
  </w:num>
  <w:num w:numId="2" w16cid:durableId="1256398491">
    <w:abstractNumId w:val="5"/>
  </w:num>
  <w:num w:numId="3" w16cid:durableId="1134953344">
    <w:abstractNumId w:val="0"/>
  </w:num>
  <w:num w:numId="4" w16cid:durableId="592007651">
    <w:abstractNumId w:val="3"/>
  </w:num>
  <w:num w:numId="5" w16cid:durableId="415368631">
    <w:abstractNumId w:val="4"/>
  </w:num>
  <w:num w:numId="6" w16cid:durableId="1983658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EE0"/>
    <w:rsid w:val="000D7C55"/>
    <w:rsid w:val="000E0C4A"/>
    <w:rsid w:val="001B527D"/>
    <w:rsid w:val="001D734F"/>
    <w:rsid w:val="00233EE0"/>
    <w:rsid w:val="0035208B"/>
    <w:rsid w:val="00360434"/>
    <w:rsid w:val="00361952"/>
    <w:rsid w:val="003F09DE"/>
    <w:rsid w:val="00421314"/>
    <w:rsid w:val="004D0031"/>
    <w:rsid w:val="00511D35"/>
    <w:rsid w:val="005A3C70"/>
    <w:rsid w:val="005B2AFD"/>
    <w:rsid w:val="00650139"/>
    <w:rsid w:val="006C3FE4"/>
    <w:rsid w:val="006F0677"/>
    <w:rsid w:val="00764F37"/>
    <w:rsid w:val="00830E7C"/>
    <w:rsid w:val="008B005A"/>
    <w:rsid w:val="0094529C"/>
    <w:rsid w:val="009F326F"/>
    <w:rsid w:val="00A87634"/>
    <w:rsid w:val="00AE3C3B"/>
    <w:rsid w:val="00B10218"/>
    <w:rsid w:val="00B35F9C"/>
    <w:rsid w:val="00B75ADF"/>
    <w:rsid w:val="00C5152A"/>
    <w:rsid w:val="00C649EF"/>
    <w:rsid w:val="00C96775"/>
    <w:rsid w:val="00D232E9"/>
    <w:rsid w:val="00E33047"/>
    <w:rsid w:val="00F250C0"/>
    <w:rsid w:val="00F515B7"/>
    <w:rsid w:val="00FC59B2"/>
    <w:rsid w:val="00FC6B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16869"/>
  <w15:docId w15:val="{4DB3F4F1-30EA-4449-9BBB-10213D7C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677"/>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Default">
    <w:name w:val="Default"/>
    <w:rsid w:val="00B35F9C"/>
    <w:pPr>
      <w:autoSpaceDE w:val="0"/>
      <w:autoSpaceDN w:val="0"/>
      <w:adjustRightInd w:val="0"/>
      <w:spacing w:line="240" w:lineRule="auto"/>
    </w:pPr>
    <w:rPr>
      <w:rFonts w:ascii="Times New Roman" w:eastAsiaTheme="minorHAnsi" w:hAnsi="Times New Roman" w:cs="Times New Roman"/>
      <w:color w:val="000000"/>
      <w:sz w:val="24"/>
      <w:szCs w:val="24"/>
      <w:lang w:eastAsia="en-US"/>
      <w14:ligatures w14:val="standardContextual"/>
    </w:rPr>
  </w:style>
  <w:style w:type="character" w:customStyle="1" w:styleId="Heading20">
    <w:name w:val="Heading #2"/>
    <w:basedOn w:val="DefaultParagraphFont"/>
    <w:rsid w:val="00F515B7"/>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en-US"/>
    </w:rPr>
  </w:style>
  <w:style w:type="character" w:customStyle="1" w:styleId="Bodytext">
    <w:name w:val="Body text_"/>
    <w:basedOn w:val="DefaultParagraphFont"/>
    <w:link w:val="BodyText2"/>
    <w:rsid w:val="00F515B7"/>
    <w:rPr>
      <w:rFonts w:ascii="Lucida Sans Unicode" w:eastAsia="Lucida Sans Unicode" w:hAnsi="Lucida Sans Unicode" w:cs="Lucida Sans Unicode"/>
      <w:sz w:val="17"/>
      <w:szCs w:val="17"/>
      <w:shd w:val="clear" w:color="auto" w:fill="FFFFFF"/>
    </w:rPr>
  </w:style>
  <w:style w:type="character" w:customStyle="1" w:styleId="BodytextBold">
    <w:name w:val="Body text + Bold"/>
    <w:basedOn w:val="Bodytext"/>
    <w:rsid w:val="00F515B7"/>
    <w:rPr>
      <w:rFonts w:ascii="Lucida Sans Unicode" w:eastAsia="Lucida Sans Unicode" w:hAnsi="Lucida Sans Unicode" w:cs="Lucida Sans Unicode"/>
      <w:b/>
      <w:bCs/>
      <w:color w:val="000000"/>
      <w:spacing w:val="0"/>
      <w:w w:val="100"/>
      <w:position w:val="0"/>
      <w:sz w:val="17"/>
      <w:szCs w:val="17"/>
      <w:shd w:val="clear" w:color="auto" w:fill="FFFFFF"/>
      <w:lang w:val="en-US"/>
    </w:rPr>
  </w:style>
  <w:style w:type="character" w:customStyle="1" w:styleId="PicturecaptionExact">
    <w:name w:val="Picture caption Exact"/>
    <w:basedOn w:val="DefaultParagraphFont"/>
    <w:rsid w:val="00F515B7"/>
    <w:rPr>
      <w:rFonts w:ascii="Lucida Sans Unicode" w:eastAsia="Lucida Sans Unicode" w:hAnsi="Lucida Sans Unicode" w:cs="Lucida Sans Unicode"/>
      <w:b w:val="0"/>
      <w:bCs w:val="0"/>
      <w:i w:val="0"/>
      <w:iCs w:val="0"/>
      <w:smallCaps w:val="0"/>
      <w:strike w:val="0"/>
      <w:spacing w:val="-3"/>
      <w:sz w:val="14"/>
      <w:szCs w:val="14"/>
      <w:u w:val="none"/>
    </w:rPr>
  </w:style>
  <w:style w:type="paragraph" w:customStyle="1" w:styleId="BodyText2">
    <w:name w:val="Body Text2"/>
    <w:basedOn w:val="Normal"/>
    <w:link w:val="Bodytext"/>
    <w:rsid w:val="00F515B7"/>
    <w:pPr>
      <w:widowControl w:val="0"/>
      <w:shd w:val="clear" w:color="auto" w:fill="FFFFFF"/>
      <w:spacing w:before="60" w:line="238" w:lineRule="exact"/>
      <w:ind w:hanging="240"/>
    </w:pPr>
    <w:rPr>
      <w:rFonts w:ascii="Lucida Sans Unicode" w:eastAsia="Lucida Sans Unicode" w:hAnsi="Lucida Sans Unicode" w:cs="Lucida Sans Unicode"/>
      <w:sz w:val="17"/>
      <w:szCs w:val="17"/>
    </w:rPr>
  </w:style>
  <w:style w:type="character" w:customStyle="1" w:styleId="Heading30">
    <w:name w:val="Heading #3"/>
    <w:basedOn w:val="DefaultParagraphFont"/>
    <w:rsid w:val="00F515B7"/>
    <w:rPr>
      <w:rFonts w:ascii="Constantia" w:eastAsia="Constantia" w:hAnsi="Constantia" w:cs="Constantia"/>
      <w:b w:val="0"/>
      <w:bCs w:val="0"/>
      <w:i w:val="0"/>
      <w:iCs w:val="0"/>
      <w:smallCaps w:val="0"/>
      <w:strike w:val="0"/>
      <w:color w:val="000000"/>
      <w:spacing w:val="0"/>
      <w:w w:val="100"/>
      <w:position w:val="0"/>
      <w:sz w:val="20"/>
      <w:szCs w:val="20"/>
      <w:u w:val="none"/>
      <w:lang w:val="en-US"/>
    </w:rPr>
  </w:style>
  <w:style w:type="character" w:customStyle="1" w:styleId="Picturecaption">
    <w:name w:val="Picture caption_"/>
    <w:basedOn w:val="DefaultParagraphFont"/>
    <w:link w:val="Picturecaption0"/>
    <w:rsid w:val="00C649EF"/>
    <w:rPr>
      <w:rFonts w:ascii="Lucida Sans Unicode" w:eastAsia="Lucida Sans Unicode" w:hAnsi="Lucida Sans Unicode" w:cs="Lucida Sans Unicode"/>
      <w:sz w:val="15"/>
      <w:szCs w:val="15"/>
      <w:shd w:val="clear" w:color="auto" w:fill="FFFFFF"/>
    </w:rPr>
  </w:style>
  <w:style w:type="paragraph" w:customStyle="1" w:styleId="Picturecaption0">
    <w:name w:val="Picture caption"/>
    <w:basedOn w:val="Normal"/>
    <w:link w:val="Picturecaption"/>
    <w:rsid w:val="00C649EF"/>
    <w:pPr>
      <w:widowControl w:val="0"/>
      <w:shd w:val="clear" w:color="auto" w:fill="FFFFFF"/>
      <w:spacing w:line="198" w:lineRule="exact"/>
      <w:jc w:val="both"/>
    </w:pPr>
    <w:rPr>
      <w:rFonts w:ascii="Lucida Sans Unicode" w:eastAsia="Lucida Sans Unicode" w:hAnsi="Lucida Sans Unicode" w:cs="Lucida Sans Unicode"/>
      <w:sz w:val="15"/>
      <w:szCs w:val="15"/>
    </w:rPr>
  </w:style>
  <w:style w:type="paragraph" w:styleId="ListParagraph">
    <w:name w:val="List Paragraph"/>
    <w:basedOn w:val="Normal"/>
    <w:uiPriority w:val="34"/>
    <w:qFormat/>
    <w:rsid w:val="00C649EF"/>
    <w:pPr>
      <w:widowControl w:val="0"/>
      <w:spacing w:line="240" w:lineRule="auto"/>
      <w:ind w:left="720"/>
      <w:contextualSpacing/>
    </w:pPr>
    <w:rPr>
      <w:rFonts w:ascii="Courier New" w:eastAsia="Courier New" w:hAnsi="Courier New" w:cs="Courier New"/>
      <w:color w:val="000000"/>
      <w:sz w:val="24"/>
      <w:szCs w:val="24"/>
      <w:lang w:val="en-US" w:eastAsia="en-US"/>
    </w:rPr>
  </w:style>
  <w:style w:type="paragraph" w:styleId="NormalWeb">
    <w:name w:val="Normal (Web)"/>
    <w:basedOn w:val="Normal"/>
    <w:uiPriority w:val="99"/>
    <w:unhideWhenUsed/>
    <w:rsid w:val="00C649EF"/>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263886">
      <w:bodyDiv w:val="1"/>
      <w:marLeft w:val="0"/>
      <w:marRight w:val="0"/>
      <w:marTop w:val="0"/>
      <w:marBottom w:val="0"/>
      <w:divBdr>
        <w:top w:val="none" w:sz="0" w:space="0" w:color="auto"/>
        <w:left w:val="none" w:sz="0" w:space="0" w:color="auto"/>
        <w:bottom w:val="none" w:sz="0" w:space="0" w:color="auto"/>
        <w:right w:val="none" w:sz="0" w:space="0" w:color="auto"/>
      </w:divBdr>
    </w:div>
    <w:div w:id="1319724260">
      <w:bodyDiv w:val="1"/>
      <w:marLeft w:val="0"/>
      <w:marRight w:val="0"/>
      <w:marTop w:val="0"/>
      <w:marBottom w:val="0"/>
      <w:divBdr>
        <w:top w:val="none" w:sz="0" w:space="0" w:color="auto"/>
        <w:left w:val="none" w:sz="0" w:space="0" w:color="auto"/>
        <w:bottom w:val="none" w:sz="0" w:space="0" w:color="auto"/>
        <w:right w:val="none" w:sz="0" w:space="0" w:color="auto"/>
      </w:divBdr>
    </w:div>
    <w:div w:id="2141722064">
      <w:bodyDiv w:val="1"/>
      <w:marLeft w:val="0"/>
      <w:marRight w:val="0"/>
      <w:marTop w:val="0"/>
      <w:marBottom w:val="0"/>
      <w:divBdr>
        <w:top w:val="none" w:sz="0" w:space="0" w:color="auto"/>
        <w:left w:val="none" w:sz="0" w:space="0" w:color="auto"/>
        <w:bottom w:val="none" w:sz="0" w:space="0" w:color="auto"/>
        <w:right w:val="none" w:sz="0" w:space="0" w:color="auto"/>
      </w:divBdr>
      <w:divsChild>
        <w:div w:id="1174421581">
          <w:marLeft w:val="360"/>
          <w:marRight w:val="0"/>
          <w:marTop w:val="192"/>
          <w:marBottom w:val="60"/>
          <w:divBdr>
            <w:top w:val="none" w:sz="0" w:space="0" w:color="auto"/>
            <w:left w:val="none" w:sz="0" w:space="0" w:color="auto"/>
            <w:bottom w:val="none" w:sz="0" w:space="0" w:color="auto"/>
            <w:right w:val="none" w:sz="0" w:space="0" w:color="auto"/>
          </w:divBdr>
        </w:div>
        <w:div w:id="1796750138">
          <w:marLeft w:val="360"/>
          <w:marRight w:val="0"/>
          <w:marTop w:val="106"/>
          <w:marBottom w:val="60"/>
          <w:divBdr>
            <w:top w:val="none" w:sz="0" w:space="0" w:color="auto"/>
            <w:left w:val="none" w:sz="0" w:space="0" w:color="auto"/>
            <w:bottom w:val="none" w:sz="0" w:space="0" w:color="auto"/>
            <w:right w:val="none" w:sz="0" w:space="0" w:color="auto"/>
          </w:divBdr>
        </w:div>
        <w:div w:id="1463772543">
          <w:marLeft w:val="360"/>
          <w:marRight w:val="0"/>
          <w:marTop w:val="115"/>
          <w:marBottom w:val="60"/>
          <w:divBdr>
            <w:top w:val="none" w:sz="0" w:space="0" w:color="auto"/>
            <w:left w:val="none" w:sz="0" w:space="0" w:color="auto"/>
            <w:bottom w:val="none" w:sz="0" w:space="0" w:color="auto"/>
            <w:right w:val="none" w:sz="0" w:space="0" w:color="auto"/>
          </w:divBdr>
        </w:div>
        <w:div w:id="379280436">
          <w:marLeft w:val="360"/>
          <w:marRight w:val="0"/>
          <w:marTop w:val="115"/>
          <w:marBottom w:val="60"/>
          <w:divBdr>
            <w:top w:val="none" w:sz="0" w:space="0" w:color="auto"/>
            <w:left w:val="none" w:sz="0" w:space="0" w:color="auto"/>
            <w:bottom w:val="none" w:sz="0" w:space="0" w:color="auto"/>
            <w:right w:val="none" w:sz="0" w:space="0" w:color="auto"/>
          </w:divBdr>
        </w:div>
        <w:div w:id="1114129175">
          <w:marLeft w:val="360"/>
          <w:marRight w:val="0"/>
          <w:marTop w:val="115"/>
          <w:marBottom w:val="60"/>
          <w:divBdr>
            <w:top w:val="none" w:sz="0" w:space="0" w:color="auto"/>
            <w:left w:val="none" w:sz="0" w:space="0" w:color="auto"/>
            <w:bottom w:val="none" w:sz="0" w:space="0" w:color="auto"/>
            <w:right w:val="none" w:sz="0" w:space="0" w:color="auto"/>
          </w:divBdr>
        </w:div>
        <w:div w:id="71245174">
          <w:marLeft w:val="360"/>
          <w:marRight w:val="0"/>
          <w:marTop w:val="115"/>
          <w:marBottom w:val="60"/>
          <w:divBdr>
            <w:top w:val="none" w:sz="0" w:space="0" w:color="auto"/>
            <w:left w:val="none" w:sz="0" w:space="0" w:color="auto"/>
            <w:bottom w:val="none" w:sz="0" w:space="0" w:color="auto"/>
            <w:right w:val="none" w:sz="0" w:space="0" w:color="auto"/>
          </w:divBdr>
        </w:div>
        <w:div w:id="1773163012">
          <w:marLeft w:val="360"/>
          <w:marRight w:val="0"/>
          <w:marTop w:val="115"/>
          <w:marBottom w:val="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ayadabdali.alshamma</cp:lastModifiedBy>
  <cp:revision>17</cp:revision>
  <dcterms:created xsi:type="dcterms:W3CDTF">2024-09-20T13:10:00Z</dcterms:created>
  <dcterms:modified xsi:type="dcterms:W3CDTF">2024-10-25T11:40:00Z</dcterms:modified>
</cp:coreProperties>
</file>