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F9059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54188F0" w14:textId="77777777" w:rsidR="00233EE0" w:rsidRDefault="00000000">
      <w:pPr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7F465AC1" wp14:editId="49149C84">
            <wp:extent cx="2007189" cy="2149880"/>
            <wp:effectExtent l="0" t="0" r="0" b="0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7189" cy="2149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                   </w:t>
      </w: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36C55E47" wp14:editId="4CBE99F7">
            <wp:extent cx="2238375" cy="2352675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2F3A87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64E510A0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42BBC42F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86214CB" w14:textId="77777777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pict w14:anchorId="47258035">
          <v:rect id="_x0000_i1025" style="width:0;height:1.5pt" o:hralign="center" o:hrstd="t" o:hr="t" fillcolor="#a0a0a0" stroked="f"/>
        </w:pict>
      </w:r>
    </w:p>
    <w:p w14:paraId="25C481CB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7EB41E9C" w14:textId="0C167CFB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b/>
          <w:sz w:val="48"/>
          <w:szCs w:val="48"/>
        </w:rPr>
        <w:t xml:space="preserve">Oral </w:t>
      </w:r>
      <w:r w:rsidR="00B35F9C">
        <w:rPr>
          <w:rFonts w:ascii="Playfair Display" w:eastAsia="Playfair Display" w:hAnsi="Playfair Display" w:cs="Playfair Display"/>
          <w:b/>
          <w:sz w:val="48"/>
          <w:szCs w:val="48"/>
        </w:rPr>
        <w:t>Pathology</w:t>
      </w:r>
      <w:r>
        <w:rPr>
          <w:rFonts w:ascii="Playfair Display" w:eastAsia="Playfair Display" w:hAnsi="Playfair Display" w:cs="Playfair Display"/>
          <w:b/>
          <w:sz w:val="48"/>
          <w:szCs w:val="48"/>
        </w:rPr>
        <w:t xml:space="preserve"> </w:t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</w:t>
      </w:r>
    </w:p>
    <w:p w14:paraId="5F074D04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6228685" w14:textId="77777777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pict w14:anchorId="04B4452D">
          <v:rect id="_x0000_i1026" style="width:0;height:1.5pt" o:hralign="center" o:hrstd="t" o:hr="t" fillcolor="#a0a0a0" stroked="f"/>
        </w:pict>
      </w:r>
    </w:p>
    <w:p w14:paraId="658F5DA7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4808B87E" w14:textId="77777777" w:rsidR="00233EE0" w:rsidRDefault="00000000">
      <w:pPr>
        <w:jc w:val="center"/>
        <w:rPr>
          <w:rFonts w:ascii="Montserrat" w:eastAsia="Montserrat" w:hAnsi="Montserrat" w:cs="Montserrat"/>
          <w:sz w:val="36"/>
          <w:szCs w:val="36"/>
        </w:rPr>
      </w:pPr>
      <w:r>
        <w:rPr>
          <w:rFonts w:ascii="Montserrat" w:eastAsia="Montserrat" w:hAnsi="Montserrat" w:cs="Montserrat"/>
          <w:sz w:val="36"/>
          <w:szCs w:val="36"/>
        </w:rPr>
        <w:t>Prof. Dr.Muna Merza</w:t>
      </w:r>
    </w:p>
    <w:p w14:paraId="119A9809" w14:textId="77777777" w:rsidR="00233EE0" w:rsidRDefault="00233EE0">
      <w:pPr>
        <w:jc w:val="center"/>
        <w:rPr>
          <w:rFonts w:ascii="Montserrat" w:eastAsia="Montserrat" w:hAnsi="Montserrat" w:cs="Montserrat"/>
          <w:sz w:val="36"/>
          <w:szCs w:val="36"/>
        </w:rPr>
      </w:pPr>
    </w:p>
    <w:p w14:paraId="2D45FA85" w14:textId="660751EE" w:rsidR="00AE3C3B" w:rsidRPr="00AE3C3B" w:rsidRDefault="00AE3C3B" w:rsidP="00AE3C3B">
      <w:pPr>
        <w:pStyle w:val="Default"/>
        <w:rPr>
          <w:rFonts w:asciiTheme="majorBidi" w:hAnsiTheme="majorBidi" w:cstheme="majorBidi"/>
          <w:b/>
          <w:bCs/>
          <w:sz w:val="48"/>
          <w:szCs w:val="48"/>
        </w:rPr>
      </w:pPr>
      <w:r w:rsidRPr="00AE3C3B">
        <w:rPr>
          <w:rFonts w:asciiTheme="majorBidi" w:eastAsia="Playfair Display" w:hAnsiTheme="majorBidi" w:cstheme="majorBidi"/>
          <w:b/>
          <w:bCs/>
          <w:sz w:val="48"/>
          <w:szCs w:val="48"/>
        </w:rPr>
        <w:t xml:space="preserve">                      Lecture </w:t>
      </w:r>
      <w:r w:rsidR="00421314">
        <w:rPr>
          <w:rFonts w:asciiTheme="majorBidi" w:eastAsia="Playfair Display" w:hAnsiTheme="majorBidi" w:cstheme="majorBidi"/>
          <w:b/>
          <w:bCs/>
          <w:sz w:val="48"/>
          <w:szCs w:val="48"/>
        </w:rPr>
        <w:t>4</w:t>
      </w:r>
      <w:r w:rsidRPr="00AE3C3B">
        <w:rPr>
          <w:rFonts w:asciiTheme="majorBidi" w:hAnsiTheme="majorBidi" w:cstheme="majorBidi"/>
          <w:b/>
          <w:bCs/>
          <w:sz w:val="48"/>
          <w:szCs w:val="48"/>
        </w:rPr>
        <w:t xml:space="preserve"> </w:t>
      </w:r>
      <w:r>
        <w:rPr>
          <w:rFonts w:asciiTheme="majorBidi" w:hAnsiTheme="majorBidi" w:cstheme="majorBidi"/>
          <w:b/>
          <w:bCs/>
          <w:sz w:val="48"/>
          <w:szCs w:val="48"/>
        </w:rPr>
        <w:t xml:space="preserve">  </w:t>
      </w:r>
      <w:r w:rsidRPr="00AE3C3B">
        <w:rPr>
          <w:rFonts w:asciiTheme="majorBidi" w:hAnsiTheme="majorBidi" w:cstheme="majorBidi"/>
          <w:b/>
          <w:bCs/>
          <w:sz w:val="48"/>
          <w:szCs w:val="48"/>
        </w:rPr>
        <w:t xml:space="preserve">Pulp disease </w:t>
      </w:r>
    </w:p>
    <w:p w14:paraId="72C75813" w14:textId="70A892CF" w:rsidR="00233EE0" w:rsidRDefault="00233EE0">
      <w:pPr>
        <w:jc w:val="center"/>
        <w:rPr>
          <w:rFonts w:ascii="Montserrat" w:eastAsia="Montserrat" w:hAnsi="Montserrat" w:cs="Montserrat"/>
          <w:sz w:val="36"/>
          <w:szCs w:val="36"/>
        </w:rPr>
      </w:pPr>
    </w:p>
    <w:p w14:paraId="648AC3B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A8241A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21C9FA5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0F2554D6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26344BB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F4896C0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5ECAABA9" w14:textId="222959A5" w:rsidR="00B35F9C" w:rsidRPr="00B85797" w:rsidRDefault="00B35F9C" w:rsidP="00B35F9C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</w:t>
      </w:r>
      <w:r w:rsidRPr="00B85797">
        <w:rPr>
          <w:rFonts w:asciiTheme="majorBidi" w:hAnsiTheme="majorBidi" w:cstheme="majorBidi"/>
          <w:b/>
          <w:bCs/>
          <w:sz w:val="28"/>
          <w:szCs w:val="28"/>
        </w:rPr>
        <w:t xml:space="preserve">c. </w:t>
      </w:r>
      <w:r w:rsidR="00421314"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B85797">
        <w:rPr>
          <w:rFonts w:asciiTheme="majorBidi" w:hAnsiTheme="majorBidi" w:cstheme="majorBidi"/>
          <w:b/>
          <w:bCs/>
          <w:sz w:val="36"/>
          <w:szCs w:val="36"/>
        </w:rPr>
        <w:t xml:space="preserve">               ORAL PATHOLOGY                 </w:t>
      </w:r>
      <w:r w:rsidRPr="00B85797">
        <w:rPr>
          <w:rFonts w:asciiTheme="majorBidi" w:hAnsiTheme="majorBidi" w:cstheme="majorBidi"/>
          <w:b/>
          <w:bCs/>
          <w:sz w:val="28"/>
          <w:szCs w:val="28"/>
        </w:rPr>
        <w:t>Dr. Muna</w:t>
      </w:r>
    </w:p>
    <w:p w14:paraId="5ECC083C" w14:textId="124610EC" w:rsidR="00233EE0" w:rsidRPr="00AE3C3B" w:rsidRDefault="00233EE0" w:rsidP="00AE3C3B">
      <w:pPr>
        <w:pStyle w:val="Default"/>
        <w:rPr>
          <w:rFonts w:asciiTheme="majorBidi" w:hAnsiTheme="majorBidi" w:cstheme="majorBidi"/>
        </w:rPr>
      </w:pPr>
    </w:p>
    <w:p w14:paraId="535C8364" w14:textId="3E574171" w:rsidR="00AE3C3B" w:rsidRPr="00360434" w:rsidRDefault="00AE3C3B" w:rsidP="00AE3C3B">
      <w:pPr>
        <w:pStyle w:val="Default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</w:rPr>
      </w:pPr>
      <w:r>
        <w:rPr>
          <w:noProof/>
        </w:rPr>
        <w:t xml:space="preserve"> </w:t>
      </w:r>
      <w:r w:rsidR="00360434">
        <w:rPr>
          <w:noProof/>
        </w:rPr>
        <w:t xml:space="preserve">                                               </w:t>
      </w:r>
      <w:r w:rsidR="00B35F9C" w:rsidRPr="00B35F9C">
        <w:rPr>
          <w:noProof/>
        </w:rPr>
        <w:t xml:space="preserve"> </w:t>
      </w:r>
      <w:r w:rsidRPr="00360434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</w:rPr>
        <w:t xml:space="preserve">Pulp disease </w:t>
      </w:r>
    </w:p>
    <w:p w14:paraId="000AAF18" w14:textId="1F2971E4" w:rsidR="00AE3C3B" w:rsidRDefault="00AE3C3B" w:rsidP="00AE3C3B">
      <w:pPr>
        <w:pStyle w:val="Default"/>
        <w:rPr>
          <w:sz w:val="40"/>
          <w:szCs w:val="40"/>
        </w:rPr>
      </w:pPr>
    </w:p>
    <w:p w14:paraId="34EBCBB7" w14:textId="77777777" w:rsidR="00AE3C3B" w:rsidRDefault="00AE3C3B" w:rsidP="00AE3C3B">
      <w:pPr>
        <w:pStyle w:val="Default"/>
        <w:rPr>
          <w:sz w:val="28"/>
          <w:szCs w:val="28"/>
        </w:rPr>
      </w:pPr>
      <w:r w:rsidRPr="00360434">
        <w:rPr>
          <w:b/>
          <w:bCs/>
          <w:i/>
          <w:iCs/>
          <w:color w:val="FF0000"/>
          <w:sz w:val="32"/>
          <w:szCs w:val="32"/>
          <w:u w:val="single"/>
        </w:rPr>
        <w:t>Pulpitis</w:t>
      </w:r>
      <w:r w:rsidRPr="00360434">
        <w:rPr>
          <w:b/>
          <w:bCs/>
          <w:i/>
          <w:iCs/>
          <w:color w:val="FF0000"/>
          <w:sz w:val="32"/>
          <w:szCs w:val="32"/>
        </w:rPr>
        <w:t xml:space="preserve"> </w:t>
      </w:r>
      <w:r>
        <w:rPr>
          <w:b/>
          <w:bCs/>
          <w:sz w:val="22"/>
          <w:szCs w:val="22"/>
        </w:rPr>
        <w:t xml:space="preserve">: </w:t>
      </w:r>
      <w:r w:rsidRPr="00AE3C3B">
        <w:rPr>
          <w:sz w:val="28"/>
          <w:szCs w:val="28"/>
        </w:rPr>
        <w:t xml:space="preserve">is the inflammation of the pulp and is the most common cause of dental pain and loss of teeth </w:t>
      </w:r>
    </w:p>
    <w:p w14:paraId="6B02EC2E" w14:textId="77777777" w:rsidR="00AE3C3B" w:rsidRPr="00AE3C3B" w:rsidRDefault="00AE3C3B" w:rsidP="00AE3C3B">
      <w:pPr>
        <w:pStyle w:val="Default"/>
        <w:rPr>
          <w:sz w:val="28"/>
          <w:szCs w:val="28"/>
        </w:rPr>
      </w:pPr>
    </w:p>
    <w:p w14:paraId="54F2F476" w14:textId="6B05BB0F" w:rsidR="00AE3C3B" w:rsidRPr="00360434" w:rsidRDefault="00AE3C3B" w:rsidP="00AE3C3B">
      <w:pPr>
        <w:pStyle w:val="Default"/>
        <w:rPr>
          <w:rFonts w:ascii="Arial" w:hAnsi="Arial" w:cs="Arial"/>
          <w:i/>
          <w:iCs/>
          <w:color w:val="FF0000"/>
          <w:sz w:val="32"/>
          <w:szCs w:val="32"/>
          <w:u w:val="single"/>
        </w:rPr>
      </w:pPr>
      <w:r w:rsidRPr="00360434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t xml:space="preserve">Causes of pulpitis  </w:t>
      </w:r>
    </w:p>
    <w:p w14:paraId="07993733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1)dental caries which is the usual cause </w:t>
      </w:r>
    </w:p>
    <w:p w14:paraId="1BE75B53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2)traumatic exposure of the pulp </w:t>
      </w:r>
    </w:p>
    <w:p w14:paraId="15A730AF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3)fracture of crown or cusp </w:t>
      </w:r>
    </w:p>
    <w:p w14:paraId="4A035F86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rFonts w:ascii="Arial" w:hAnsi="Arial" w:cs="Arial"/>
          <w:sz w:val="28"/>
          <w:szCs w:val="28"/>
        </w:rPr>
        <w:t xml:space="preserve">4) </w:t>
      </w:r>
      <w:r w:rsidRPr="00AE3C3B">
        <w:rPr>
          <w:sz w:val="28"/>
          <w:szCs w:val="28"/>
        </w:rPr>
        <w:t xml:space="preserve">thermal and chemical irritation </w:t>
      </w:r>
    </w:p>
    <w:p w14:paraId="7E746920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rFonts w:ascii="Arial" w:hAnsi="Arial" w:cs="Arial"/>
          <w:sz w:val="28"/>
          <w:szCs w:val="28"/>
        </w:rPr>
        <w:t xml:space="preserve">5) </w:t>
      </w:r>
      <w:r w:rsidRPr="00AE3C3B">
        <w:rPr>
          <w:sz w:val="28"/>
          <w:szCs w:val="28"/>
        </w:rPr>
        <w:t xml:space="preserve">cracked tooth syndrome </w:t>
      </w:r>
    </w:p>
    <w:p w14:paraId="7B4E0FC5" w14:textId="77777777" w:rsidR="00AE3C3B" w:rsidRPr="00AE3C3B" w:rsidRDefault="00AE3C3B" w:rsidP="00AE3C3B">
      <w:pPr>
        <w:pStyle w:val="Default"/>
        <w:rPr>
          <w:sz w:val="28"/>
          <w:szCs w:val="28"/>
        </w:rPr>
      </w:pPr>
    </w:p>
    <w:p w14:paraId="237D8BB2" w14:textId="6C0ACB7C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Pulpitis if untreated is followed by death of the pulp , spread of infection through the apical foramen in to periapical </w:t>
      </w:r>
    </w:p>
    <w:p w14:paraId="664DF546" w14:textId="15D71DA3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>Area</w:t>
      </w:r>
    </w:p>
    <w:p w14:paraId="160E61D1" w14:textId="77777777" w:rsidR="00AE3C3B" w:rsidRPr="00AE3C3B" w:rsidRDefault="00AE3C3B" w:rsidP="00AE3C3B">
      <w:pPr>
        <w:pStyle w:val="Default"/>
        <w:rPr>
          <w:sz w:val="28"/>
          <w:szCs w:val="28"/>
        </w:rPr>
      </w:pPr>
    </w:p>
    <w:p w14:paraId="2265043B" w14:textId="28960AF8" w:rsidR="00AE3C3B" w:rsidRPr="00AE3C3B" w:rsidRDefault="00AE3C3B" w:rsidP="00AE3C3B">
      <w:pPr>
        <w:pStyle w:val="Default"/>
        <w:rPr>
          <w:b/>
          <w:bCs/>
          <w:sz w:val="32"/>
          <w:szCs w:val="32"/>
          <w:u w:val="single"/>
        </w:rPr>
      </w:pPr>
      <w:r w:rsidRPr="00AE3C3B">
        <w:rPr>
          <w:b/>
          <w:bCs/>
          <w:sz w:val="32"/>
          <w:szCs w:val="32"/>
          <w:u w:val="single"/>
        </w:rPr>
        <w:t xml:space="preserve"> Pulpits is classified to </w:t>
      </w:r>
    </w:p>
    <w:p w14:paraId="186019BD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1)acute closed pulpitis </w:t>
      </w:r>
    </w:p>
    <w:p w14:paraId="39C81405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2)chronic closed pulpitis </w:t>
      </w:r>
    </w:p>
    <w:p w14:paraId="4BB4CBAC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3)chronic open pulpitis </w:t>
      </w:r>
    </w:p>
    <w:p w14:paraId="71F666BD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4) chronic hyperplastic (pulp polyp) </w:t>
      </w:r>
    </w:p>
    <w:p w14:paraId="14D05806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5)pulp stones (pulp calcification) </w:t>
      </w:r>
    </w:p>
    <w:p w14:paraId="7EF85648" w14:textId="77777777" w:rsidR="00AE3C3B" w:rsidRPr="00AE3C3B" w:rsidRDefault="00AE3C3B" w:rsidP="00AE3C3B">
      <w:pPr>
        <w:pStyle w:val="Default"/>
        <w:rPr>
          <w:sz w:val="28"/>
          <w:szCs w:val="28"/>
        </w:rPr>
      </w:pPr>
    </w:p>
    <w:p w14:paraId="17CD9F4C" w14:textId="2C8AEABA" w:rsidR="00AE3C3B" w:rsidRPr="00360434" w:rsidRDefault="00AE3C3B" w:rsidP="00AE3C3B">
      <w:pPr>
        <w:pStyle w:val="Default"/>
        <w:rPr>
          <w:b/>
          <w:bCs/>
          <w:color w:val="FF0000"/>
          <w:sz w:val="32"/>
          <w:szCs w:val="32"/>
          <w:u w:val="single"/>
        </w:rPr>
      </w:pPr>
      <w:r w:rsidRPr="00360434">
        <w:rPr>
          <w:b/>
          <w:bCs/>
          <w:i/>
          <w:iCs/>
          <w:color w:val="FF0000"/>
          <w:sz w:val="32"/>
          <w:szCs w:val="32"/>
          <w:u w:val="single"/>
        </w:rPr>
        <w:t xml:space="preserve">General characteristic feature of pulpitis </w:t>
      </w:r>
    </w:p>
    <w:p w14:paraId="4664D42A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1)early stage inflammation /acute pulpitis </w:t>
      </w:r>
    </w:p>
    <w:p w14:paraId="252C39E2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2)tooth hyper sensitive to cold ,hot food </w:t>
      </w:r>
    </w:p>
    <w:p w14:paraId="5305E40F" w14:textId="77777777" w:rsid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>3) as inflammation progress ,pain become more persistent</w:t>
      </w:r>
    </w:p>
    <w:p w14:paraId="00E30BE6" w14:textId="526B2E17" w:rsidR="00AE3C3B" w:rsidRDefault="00AE3C3B" w:rsidP="00AE3C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CB558C9" w14:textId="722E6CC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 </w:t>
      </w:r>
    </w:p>
    <w:p w14:paraId="441BEE03" w14:textId="77777777" w:rsidR="00AE3C3B" w:rsidRPr="00AE3C3B" w:rsidRDefault="00AE3C3B" w:rsidP="00AE3C3B">
      <w:pPr>
        <w:pStyle w:val="Default"/>
        <w:pageBreakBefore/>
        <w:rPr>
          <w:sz w:val="28"/>
          <w:szCs w:val="28"/>
        </w:rPr>
      </w:pPr>
      <w:r w:rsidRPr="00AE3C3B">
        <w:rPr>
          <w:sz w:val="28"/>
          <w:szCs w:val="28"/>
        </w:rPr>
        <w:lastRenderedPageBreak/>
        <w:t xml:space="preserve">4)spontaneous pain indicate acute irreversible pulpitis </w:t>
      </w:r>
    </w:p>
    <w:p w14:paraId="7E86BE81" w14:textId="0C95AF84" w:rsidR="00AE3C3B" w:rsidRDefault="00AE3C3B" w:rsidP="00AE3C3B">
      <w:pPr>
        <w:pStyle w:val="Default"/>
        <w:rPr>
          <w:sz w:val="36"/>
          <w:szCs w:val="36"/>
        </w:rPr>
      </w:pPr>
      <w:r w:rsidRPr="00AE3C3B">
        <w:rPr>
          <w:sz w:val="28"/>
          <w:szCs w:val="28"/>
        </w:rPr>
        <w:t xml:space="preserve">5) pulp pain is poorly localized </w:t>
      </w:r>
    </w:p>
    <w:p w14:paraId="12475DC4" w14:textId="77777777" w:rsid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6)chronic pulpits is often symptomless ,painless </w:t>
      </w:r>
    </w:p>
    <w:p w14:paraId="3BFC8E1C" w14:textId="77777777" w:rsidR="00C96775" w:rsidRPr="00AE3C3B" w:rsidRDefault="00C96775" w:rsidP="00AE3C3B">
      <w:pPr>
        <w:pStyle w:val="Default"/>
        <w:rPr>
          <w:sz w:val="28"/>
          <w:szCs w:val="28"/>
        </w:rPr>
      </w:pPr>
    </w:p>
    <w:p w14:paraId="5B6050FE" w14:textId="462BC438" w:rsidR="00AE3C3B" w:rsidRDefault="00C96775" w:rsidP="00AE3C3B">
      <w:pPr>
        <w:pStyle w:val="Default"/>
        <w:rPr>
          <w:sz w:val="36"/>
          <w:szCs w:val="36"/>
        </w:rPr>
      </w:pPr>
      <w:r w:rsidRPr="00AE3C3B">
        <w:rPr>
          <w:noProof/>
          <w:sz w:val="36"/>
          <w:szCs w:val="36"/>
        </w:rPr>
        <w:drawing>
          <wp:inline distT="0" distB="0" distL="0" distR="0" wp14:anchorId="18136B72" wp14:editId="3C0DA964">
            <wp:extent cx="2908300" cy="1447800"/>
            <wp:effectExtent l="0" t="0" r="6350" b="0"/>
            <wp:docPr id="213377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4E844" w14:textId="191018E9" w:rsidR="00AE3C3B" w:rsidRPr="00360434" w:rsidRDefault="00AE3C3B" w:rsidP="00AE3C3B">
      <w:pPr>
        <w:pStyle w:val="Default"/>
        <w:rPr>
          <w:b/>
          <w:bCs/>
          <w:i/>
          <w:iCs/>
          <w:color w:val="FF0000"/>
          <w:sz w:val="32"/>
          <w:szCs w:val="32"/>
          <w:u w:val="single"/>
        </w:rPr>
      </w:pPr>
      <w:r w:rsidRPr="00360434">
        <w:rPr>
          <w:b/>
          <w:bCs/>
          <w:i/>
          <w:iCs/>
          <w:color w:val="FF0000"/>
          <w:sz w:val="32"/>
          <w:szCs w:val="32"/>
          <w:u w:val="single"/>
        </w:rPr>
        <w:t xml:space="preserve">Periapical-periodontitis </w:t>
      </w:r>
    </w:p>
    <w:p w14:paraId="6E151E23" w14:textId="77777777" w:rsidR="00AE3C3B" w:rsidRDefault="00AE3C3B" w:rsidP="00AE3C3B">
      <w:pPr>
        <w:pStyle w:val="Default"/>
        <w:rPr>
          <w:sz w:val="28"/>
          <w:szCs w:val="28"/>
        </w:rPr>
      </w:pPr>
      <w:r w:rsidRPr="00AE3C3B">
        <w:rPr>
          <w:b/>
          <w:bCs/>
          <w:i/>
          <w:iCs/>
          <w:sz w:val="28"/>
          <w:szCs w:val="28"/>
        </w:rPr>
        <w:t>Periapical- periodontiti</w:t>
      </w:r>
      <w:r w:rsidRPr="00AE3C3B">
        <w:rPr>
          <w:sz w:val="28"/>
          <w:szCs w:val="28"/>
        </w:rPr>
        <w:t>s is usually due to spread of infection following death the pulp.</w:t>
      </w:r>
    </w:p>
    <w:p w14:paraId="0B9FD5A4" w14:textId="77777777" w:rsidR="00AE3C3B" w:rsidRDefault="00AE3C3B" w:rsidP="00AE3C3B">
      <w:pPr>
        <w:pStyle w:val="Default"/>
        <w:rPr>
          <w:sz w:val="28"/>
          <w:szCs w:val="28"/>
        </w:rPr>
      </w:pPr>
    </w:p>
    <w:p w14:paraId="26AF5E28" w14:textId="3B3216C2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Causes: </w:t>
      </w:r>
    </w:p>
    <w:p w14:paraId="30BBFC20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b/>
          <w:bCs/>
          <w:sz w:val="28"/>
          <w:szCs w:val="28"/>
        </w:rPr>
        <w:t>1)infection</w:t>
      </w:r>
      <w:r w:rsidRPr="00AE3C3B">
        <w:rPr>
          <w:sz w:val="28"/>
          <w:szCs w:val="28"/>
        </w:rPr>
        <w:t xml:space="preserve">: A- spread from chronic infection of gingival margins B-sequence of caries ,pulpits ,death of pulp and periodontitis . </w:t>
      </w:r>
    </w:p>
    <w:p w14:paraId="36C41810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b/>
          <w:bCs/>
          <w:sz w:val="28"/>
          <w:szCs w:val="28"/>
        </w:rPr>
        <w:t>2)trauma</w:t>
      </w:r>
      <w:r w:rsidRPr="00AE3C3B">
        <w:rPr>
          <w:sz w:val="28"/>
          <w:szCs w:val="28"/>
        </w:rPr>
        <w:t xml:space="preserve">: A-blow causing damage of the apical vessels B- High filling or biting suddenly on hard object </w:t>
      </w:r>
    </w:p>
    <w:p w14:paraId="1BDBFFBF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b/>
          <w:bCs/>
          <w:sz w:val="28"/>
          <w:szCs w:val="28"/>
        </w:rPr>
        <w:t xml:space="preserve">3) chemical irritant : </w:t>
      </w:r>
    </w:p>
    <w:p w14:paraId="61EF055F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b/>
          <w:bCs/>
          <w:sz w:val="28"/>
          <w:szCs w:val="28"/>
        </w:rPr>
        <w:t xml:space="preserve">A- irritant antiseptics used to sterilize root </w:t>
      </w:r>
    </w:p>
    <w:p w14:paraId="29ADF630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canal (escape through the apex ) </w:t>
      </w:r>
    </w:p>
    <w:p w14:paraId="11CA5FC4" w14:textId="77777777" w:rsidR="00AE3C3B" w:rsidRDefault="00AE3C3B" w:rsidP="00AE3C3B">
      <w:pPr>
        <w:pStyle w:val="Default"/>
        <w:rPr>
          <w:sz w:val="28"/>
          <w:szCs w:val="28"/>
        </w:rPr>
      </w:pPr>
      <w:r w:rsidRPr="00AE3C3B">
        <w:rPr>
          <w:b/>
          <w:bCs/>
          <w:sz w:val="28"/>
          <w:szCs w:val="28"/>
        </w:rPr>
        <w:t>B-</w:t>
      </w:r>
      <w:r w:rsidRPr="00AE3C3B">
        <w:rPr>
          <w:sz w:val="28"/>
          <w:szCs w:val="28"/>
        </w:rPr>
        <w:t xml:space="preserve">root canal instrument or filling may also extend beyond the apex causing damage to periodontal tissue </w:t>
      </w:r>
    </w:p>
    <w:p w14:paraId="09E629A7" w14:textId="77777777" w:rsidR="00AE3C3B" w:rsidRPr="00AE3C3B" w:rsidRDefault="00AE3C3B" w:rsidP="00AE3C3B">
      <w:pPr>
        <w:pStyle w:val="Default"/>
        <w:rPr>
          <w:sz w:val="28"/>
          <w:szCs w:val="28"/>
        </w:rPr>
      </w:pPr>
    </w:p>
    <w:p w14:paraId="1BC88AE4" w14:textId="77777777" w:rsidR="00AE3C3B" w:rsidRPr="00360434" w:rsidRDefault="00AE3C3B" w:rsidP="00AE3C3B">
      <w:pPr>
        <w:pStyle w:val="Default"/>
        <w:rPr>
          <w:b/>
          <w:bCs/>
          <w:i/>
          <w:iCs/>
          <w:color w:val="FF0000"/>
          <w:sz w:val="32"/>
          <w:szCs w:val="32"/>
          <w:u w:val="single"/>
        </w:rPr>
      </w:pPr>
      <w:r w:rsidRPr="00360434">
        <w:rPr>
          <w:b/>
          <w:bCs/>
          <w:i/>
          <w:iCs/>
          <w:color w:val="FF0000"/>
          <w:sz w:val="32"/>
          <w:szCs w:val="32"/>
          <w:u w:val="single"/>
        </w:rPr>
        <w:t xml:space="preserve">Cellulitis </w:t>
      </w:r>
    </w:p>
    <w:p w14:paraId="77851881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Rapidly spreading inflammation of soft tissue associated with streptococcal infection, not well localized, it is a complication of acute periodontitis ,formation of edema due to acute apical </w:t>
      </w:r>
    </w:p>
    <w:p w14:paraId="4809F83C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periodontitis such as in acute periapical infection of canine </w:t>
      </w:r>
    </w:p>
    <w:p w14:paraId="4184FAE0" w14:textId="77777777" w:rsid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the buccal plate of the bone perforated causing edema of the face </w:t>
      </w:r>
    </w:p>
    <w:p w14:paraId="69C40579" w14:textId="77777777" w:rsidR="00360434" w:rsidRPr="00AE3C3B" w:rsidRDefault="00360434" w:rsidP="00AE3C3B">
      <w:pPr>
        <w:pStyle w:val="Default"/>
        <w:rPr>
          <w:sz w:val="28"/>
          <w:szCs w:val="28"/>
        </w:rPr>
      </w:pPr>
    </w:p>
    <w:p w14:paraId="25993E7D" w14:textId="77777777" w:rsidR="00AE3C3B" w:rsidRPr="00360434" w:rsidRDefault="00AE3C3B" w:rsidP="00AE3C3B">
      <w:pPr>
        <w:pStyle w:val="Default"/>
        <w:rPr>
          <w:b/>
          <w:bCs/>
          <w:i/>
          <w:iCs/>
          <w:color w:val="FF0000"/>
          <w:sz w:val="32"/>
          <w:szCs w:val="32"/>
          <w:u w:val="single"/>
        </w:rPr>
      </w:pPr>
      <w:r w:rsidRPr="00360434">
        <w:rPr>
          <w:b/>
          <w:bCs/>
          <w:i/>
          <w:iCs/>
          <w:color w:val="FF0000"/>
          <w:sz w:val="32"/>
          <w:szCs w:val="32"/>
          <w:u w:val="single"/>
        </w:rPr>
        <w:t xml:space="preserve">Changes and periapical pathology </w:t>
      </w:r>
    </w:p>
    <w:p w14:paraId="02FF1675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Bacterial causes→ non vital tooth ←nonbacterial caries cause </w:t>
      </w:r>
    </w:p>
    <w:p w14:paraId="0F0D4034" w14:textId="77777777" w:rsidR="00AE3C3B" w:rsidRPr="00AE3C3B" w:rsidRDefault="00AE3C3B" w:rsidP="00AE3C3B">
      <w:pPr>
        <w:pStyle w:val="Default"/>
        <w:pageBreakBefore/>
        <w:rPr>
          <w:sz w:val="28"/>
          <w:szCs w:val="28"/>
        </w:rPr>
      </w:pPr>
      <w:r w:rsidRPr="00AE3C3B">
        <w:rPr>
          <w:sz w:val="28"/>
          <w:szCs w:val="28"/>
        </w:rPr>
        <w:lastRenderedPageBreak/>
        <w:t xml:space="preserve">↓ </w:t>
      </w:r>
    </w:p>
    <w:p w14:paraId="0A64B921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Apical periodontitis </w:t>
      </w:r>
    </w:p>
    <w:p w14:paraId="551ECDE0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↙ ↘ </w:t>
      </w:r>
    </w:p>
    <w:p w14:paraId="19CCEEA2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1)acute -cellulitis 2) chronic </w:t>
      </w:r>
    </w:p>
    <w:p w14:paraId="65EB71AD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A-Chronic abscess(sinus)↙ ↓ ↘B-periapical granuloma </w:t>
      </w:r>
    </w:p>
    <w:p w14:paraId="1474D5DD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C-Radicular cyst </w:t>
      </w:r>
    </w:p>
    <w:p w14:paraId="613D34DB" w14:textId="77777777" w:rsidR="00AE3C3B" w:rsidRPr="00360434" w:rsidRDefault="00AE3C3B" w:rsidP="00AE3C3B">
      <w:pPr>
        <w:pStyle w:val="Default"/>
        <w:rPr>
          <w:b/>
          <w:bCs/>
          <w:i/>
          <w:iCs/>
          <w:color w:val="FF0000"/>
          <w:sz w:val="32"/>
          <w:szCs w:val="32"/>
          <w:u w:val="single"/>
        </w:rPr>
      </w:pPr>
      <w:r w:rsidRPr="00360434">
        <w:rPr>
          <w:b/>
          <w:bCs/>
          <w:i/>
          <w:iCs/>
          <w:color w:val="FF0000"/>
          <w:sz w:val="32"/>
          <w:szCs w:val="32"/>
          <w:u w:val="single"/>
        </w:rPr>
        <w:t xml:space="preserve">Acute periapical periodontitis </w:t>
      </w:r>
    </w:p>
    <w:p w14:paraId="0421B0E5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Clinical feature </w:t>
      </w:r>
    </w:p>
    <w:p w14:paraId="1B8BF3EC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1)history of pain due previous pulpits </w:t>
      </w:r>
    </w:p>
    <w:p w14:paraId="63195716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2)extruded tooth and on the bite feel more heavily on it(the tooth tender to percussion ) </w:t>
      </w:r>
    </w:p>
    <w:p w14:paraId="5E2EC33A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3)hot ,cold substances do not causes pain in tooth </w:t>
      </w:r>
    </w:p>
    <w:p w14:paraId="430478EA" w14:textId="6E508713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4)as inflammation becomes more sever, pus start to form, pain become intens and throbbing in character </w:t>
      </w:r>
    </w:p>
    <w:p w14:paraId="16CF4334" w14:textId="261D780F" w:rsidR="00AE3C3B" w:rsidRDefault="00AE3C3B" w:rsidP="00AE3C3B">
      <w:pPr>
        <w:pStyle w:val="Default"/>
        <w:rPr>
          <w:color w:val="FF0000"/>
          <w:sz w:val="36"/>
          <w:szCs w:val="36"/>
        </w:rPr>
      </w:pPr>
      <w:r w:rsidRPr="00AE3C3B">
        <w:rPr>
          <w:sz w:val="28"/>
          <w:szCs w:val="28"/>
        </w:rPr>
        <w:t xml:space="preserve">5) the inflammation is confined within the bone ( no swelling ) </w:t>
      </w:r>
      <w:r w:rsidRPr="00AE3C3B">
        <w:rPr>
          <w:color w:val="FF0000"/>
          <w:sz w:val="36"/>
          <w:szCs w:val="36"/>
        </w:rPr>
        <w:t xml:space="preserve"> </w:t>
      </w:r>
    </w:p>
    <w:p w14:paraId="118F2CC5" w14:textId="77777777" w:rsidR="00AE3C3B" w:rsidRPr="00AE3C3B" w:rsidRDefault="00AE3C3B" w:rsidP="00AE3C3B">
      <w:pPr>
        <w:pStyle w:val="Default"/>
        <w:rPr>
          <w:sz w:val="36"/>
          <w:szCs w:val="36"/>
        </w:rPr>
      </w:pPr>
    </w:p>
    <w:p w14:paraId="2851F1FE" w14:textId="1094098D" w:rsidR="00AE3C3B" w:rsidRDefault="00AE3C3B" w:rsidP="00AE3C3B">
      <w:pPr>
        <w:pStyle w:val="Default"/>
        <w:rPr>
          <w:b/>
          <w:bCs/>
          <w:i/>
          <w:iCs/>
          <w:color w:val="FF0000"/>
          <w:sz w:val="32"/>
          <w:szCs w:val="32"/>
          <w:u w:val="single"/>
        </w:rPr>
      </w:pPr>
      <w:r>
        <w:rPr>
          <w:b/>
          <w:bCs/>
          <w:i/>
          <w:iCs/>
          <w:color w:val="FF0000"/>
          <w:sz w:val="32"/>
          <w:szCs w:val="32"/>
          <w:u w:val="single"/>
        </w:rPr>
        <w:t>C</w:t>
      </w:r>
      <w:r w:rsidRPr="00AE3C3B">
        <w:rPr>
          <w:b/>
          <w:bCs/>
          <w:i/>
          <w:iCs/>
          <w:color w:val="FF0000"/>
          <w:sz w:val="32"/>
          <w:szCs w:val="32"/>
          <w:u w:val="single"/>
        </w:rPr>
        <w:t xml:space="preserve">hronic periapical periodontitis (periapical granuloma) </w:t>
      </w:r>
    </w:p>
    <w:p w14:paraId="1283AD59" w14:textId="77777777" w:rsidR="00AE3C3B" w:rsidRPr="00AE3C3B" w:rsidRDefault="00AE3C3B" w:rsidP="00AE3C3B">
      <w:pPr>
        <w:pStyle w:val="Default"/>
        <w:rPr>
          <w:b/>
          <w:bCs/>
          <w:sz w:val="32"/>
          <w:szCs w:val="32"/>
          <w:u w:val="single"/>
        </w:rPr>
      </w:pPr>
    </w:p>
    <w:p w14:paraId="6ABD576A" w14:textId="77777777" w:rsidR="00AE3C3B" w:rsidRPr="00AE3C3B" w:rsidRDefault="00AE3C3B" w:rsidP="00AE3C3B">
      <w:pPr>
        <w:pStyle w:val="Default"/>
        <w:rPr>
          <w:b/>
          <w:bCs/>
          <w:sz w:val="28"/>
          <w:szCs w:val="28"/>
          <w:u w:val="single"/>
        </w:rPr>
      </w:pPr>
      <w:r w:rsidRPr="00AE3C3B">
        <w:rPr>
          <w:b/>
          <w:bCs/>
          <w:sz w:val="28"/>
          <w:szCs w:val="28"/>
          <w:u w:val="single"/>
        </w:rPr>
        <w:t xml:space="preserve">Clinical feature </w:t>
      </w:r>
    </w:p>
    <w:p w14:paraId="7CCF7BE9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1)A low grade infection ,follow acute infection </w:t>
      </w:r>
    </w:p>
    <w:p w14:paraId="3ED183E5" w14:textId="77777777" w:rsid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2)tooth non vital, tender to percussion </w:t>
      </w:r>
    </w:p>
    <w:p w14:paraId="26953A48" w14:textId="72E572CA" w:rsidR="00360434" w:rsidRPr="00AE3C3B" w:rsidRDefault="00360434" w:rsidP="00AE3C3B">
      <w:pPr>
        <w:pStyle w:val="Default"/>
        <w:rPr>
          <w:sz w:val="28"/>
          <w:szCs w:val="28"/>
        </w:rPr>
      </w:pPr>
      <w:r w:rsidRPr="00360434">
        <w:rPr>
          <w:noProof/>
          <w:sz w:val="28"/>
          <w:szCs w:val="28"/>
        </w:rPr>
        <w:drawing>
          <wp:inline distT="0" distB="0" distL="0" distR="0" wp14:anchorId="296F78A4" wp14:editId="0999F8AB">
            <wp:extent cx="2355850" cy="1308100"/>
            <wp:effectExtent l="0" t="0" r="6350" b="6350"/>
            <wp:docPr id="14208570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4F6FF" w14:textId="0B0D09BB" w:rsidR="00AE3C3B" w:rsidRPr="00AE3C3B" w:rsidRDefault="00AE3C3B" w:rsidP="00AE3C3B">
      <w:pPr>
        <w:pStyle w:val="Default"/>
        <w:rPr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</w:t>
      </w:r>
    </w:p>
    <w:p w14:paraId="6A54590B" w14:textId="77777777" w:rsidR="00AE3C3B" w:rsidRPr="00AE3C3B" w:rsidRDefault="00AE3C3B" w:rsidP="00AE3C3B">
      <w:pPr>
        <w:pStyle w:val="Default"/>
        <w:rPr>
          <w:b/>
          <w:bCs/>
          <w:color w:val="auto"/>
          <w:sz w:val="28"/>
          <w:szCs w:val="28"/>
          <w:u w:val="single"/>
        </w:rPr>
      </w:pPr>
      <w:r w:rsidRPr="00AE3C3B">
        <w:rPr>
          <w:b/>
          <w:bCs/>
          <w:color w:val="auto"/>
          <w:sz w:val="28"/>
          <w:szCs w:val="28"/>
          <w:u w:val="single"/>
        </w:rPr>
        <w:t xml:space="preserve">Radiological examination </w:t>
      </w:r>
    </w:p>
    <w:p w14:paraId="440B0FEF" w14:textId="494896AC" w:rsid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>First show a widening of the periodontal ligament space around the apex and later a definite periapical radiolucency may develop</w:t>
      </w:r>
      <w:r>
        <w:rPr>
          <w:sz w:val="28"/>
          <w:szCs w:val="28"/>
        </w:rPr>
        <w:t>.</w:t>
      </w:r>
    </w:p>
    <w:p w14:paraId="3E246D42" w14:textId="77777777" w:rsidR="00AE3C3B" w:rsidRPr="00AE3C3B" w:rsidRDefault="00AE3C3B" w:rsidP="00AE3C3B">
      <w:pPr>
        <w:pStyle w:val="Default"/>
        <w:rPr>
          <w:sz w:val="28"/>
          <w:szCs w:val="28"/>
        </w:rPr>
      </w:pPr>
    </w:p>
    <w:p w14:paraId="776F19FD" w14:textId="77777777" w:rsidR="00AE3C3B" w:rsidRPr="00AE3C3B" w:rsidRDefault="00AE3C3B" w:rsidP="00AE3C3B">
      <w:pPr>
        <w:pStyle w:val="Default"/>
        <w:rPr>
          <w:b/>
          <w:bCs/>
          <w:sz w:val="32"/>
          <w:szCs w:val="32"/>
          <w:u w:val="single"/>
        </w:rPr>
      </w:pPr>
      <w:r w:rsidRPr="00AE3C3B">
        <w:rPr>
          <w:b/>
          <w:bCs/>
          <w:sz w:val="32"/>
          <w:szCs w:val="32"/>
          <w:u w:val="single"/>
        </w:rPr>
        <w:t xml:space="preserve">Possible complication of chronic apical periodontitis </w:t>
      </w:r>
    </w:p>
    <w:p w14:paraId="7C44FAC3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color w:val="FF0000"/>
          <w:sz w:val="28"/>
          <w:szCs w:val="28"/>
        </w:rPr>
        <w:t xml:space="preserve">1-Granuloma </w:t>
      </w:r>
      <w:r w:rsidRPr="00AE3C3B">
        <w:rPr>
          <w:sz w:val="28"/>
          <w:szCs w:val="28"/>
        </w:rPr>
        <w:t xml:space="preserve">:granulation tissue grows into around mass appear as a rounded area of radiolucency at the apex of tooth </w:t>
      </w:r>
    </w:p>
    <w:p w14:paraId="7D5514C8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in radiograph </w:t>
      </w:r>
    </w:p>
    <w:p w14:paraId="440B25EE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color w:val="FF0000"/>
          <w:sz w:val="28"/>
          <w:szCs w:val="28"/>
        </w:rPr>
        <w:t>2-Radicular cyst</w:t>
      </w:r>
      <w:r w:rsidRPr="00AE3C3B">
        <w:rPr>
          <w:sz w:val="28"/>
          <w:szCs w:val="28"/>
        </w:rPr>
        <w:t xml:space="preserve">: epith. proliferation lead to cyst formation ,variable degree of proliferation of the epith. . rest of molasses in periapical granuloma at apex of dead tooth lead to jaw cyst, </w:t>
      </w:r>
    </w:p>
    <w:p w14:paraId="7ABAFD3D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lining with hyperplastic epith. and filled with fluid. </w:t>
      </w:r>
    </w:p>
    <w:p w14:paraId="0402C058" w14:textId="77777777" w:rsidR="00AE3C3B" w:rsidRDefault="00AE3C3B" w:rsidP="00AE3C3B">
      <w:pPr>
        <w:rPr>
          <w:sz w:val="28"/>
          <w:szCs w:val="28"/>
        </w:rPr>
      </w:pPr>
      <w:r w:rsidRPr="00AE3C3B">
        <w:rPr>
          <w:color w:val="FF0000"/>
          <w:sz w:val="28"/>
          <w:szCs w:val="28"/>
        </w:rPr>
        <w:lastRenderedPageBreak/>
        <w:t xml:space="preserve">3-Sinus formation: </w:t>
      </w:r>
      <w:r w:rsidRPr="00AE3C3B">
        <w:rPr>
          <w:sz w:val="28"/>
          <w:szCs w:val="28"/>
        </w:rPr>
        <w:t>pus may reach the surface by resorption of bone usually on buccal surface of gingiva at apex of tooth ,bone destruction ,tracking of a sinus on the skin surface</w:t>
      </w:r>
    </w:p>
    <w:p w14:paraId="0AF4B2A9" w14:textId="77777777" w:rsidR="00360434" w:rsidRPr="00AE3C3B" w:rsidRDefault="00360434" w:rsidP="00AE3C3B">
      <w:pPr>
        <w:rPr>
          <w:sz w:val="28"/>
          <w:szCs w:val="28"/>
        </w:rPr>
      </w:pPr>
    </w:p>
    <w:p w14:paraId="6469847D" w14:textId="7899AC35" w:rsidR="00233EE0" w:rsidRPr="00AE3C3B" w:rsidRDefault="00233EE0" w:rsidP="00AE3C3B">
      <w:pPr>
        <w:spacing w:line="301" w:lineRule="auto"/>
        <w:rPr>
          <w:rFonts w:ascii="Playfair Display" w:eastAsia="Playfair Display" w:hAnsi="Playfair Display" w:cs="Playfair Display"/>
          <w:sz w:val="28"/>
          <w:szCs w:val="28"/>
        </w:rPr>
      </w:pPr>
    </w:p>
    <w:p w14:paraId="3F0C947D" w14:textId="6D132CF5" w:rsidR="00233EE0" w:rsidRPr="00AE3C3B" w:rsidRDefault="00360434">
      <w:pPr>
        <w:spacing w:line="301" w:lineRule="auto"/>
        <w:jc w:val="center"/>
        <w:rPr>
          <w:rFonts w:ascii="Playfair Display" w:eastAsia="Playfair Display" w:hAnsi="Playfair Display" w:cs="Playfair Display"/>
          <w:sz w:val="28"/>
          <w:szCs w:val="28"/>
        </w:rPr>
      </w:pPr>
      <w:r w:rsidRPr="00360434">
        <w:rPr>
          <w:rFonts w:ascii="Playfair Display" w:eastAsia="Playfair Display" w:hAnsi="Playfair Display" w:cs="Playfair Display"/>
          <w:noProof/>
          <w:sz w:val="28"/>
          <w:szCs w:val="28"/>
        </w:rPr>
        <w:drawing>
          <wp:inline distT="0" distB="0" distL="0" distR="0" wp14:anchorId="532D97C1" wp14:editId="2C1642F3">
            <wp:extent cx="2559050" cy="2108200"/>
            <wp:effectExtent l="0" t="0" r="0" b="6350"/>
            <wp:docPr id="3629755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95A85" w14:textId="79A1B1EB" w:rsidR="00233EE0" w:rsidRDefault="00233EE0">
      <w:pPr>
        <w:rPr>
          <w:rFonts w:ascii="Montserrat" w:eastAsia="Montserrat" w:hAnsi="Montserrat" w:cs="Montserrat"/>
          <w:sz w:val="24"/>
          <w:szCs w:val="24"/>
        </w:rPr>
      </w:pPr>
    </w:p>
    <w:p w14:paraId="75775D61" w14:textId="737795C8" w:rsidR="00233EE0" w:rsidRPr="00B35F9C" w:rsidRDefault="00B35F9C" w:rsidP="00360434">
      <w:pPr>
        <w:rPr>
          <w:rFonts w:ascii="Playfair Display" w:eastAsia="Playfair Display" w:hAnsi="Playfair Display" w:cs="Playfair Display"/>
          <w:sz w:val="24"/>
          <w:szCs w:val="24"/>
        </w:rPr>
      </w:pPr>
      <w:r>
        <w:rPr>
          <w:rFonts w:ascii="Playfair Display" w:eastAsia="Playfair Display" w:hAnsi="Playfair Display" w:cs="Playfair Display"/>
          <w:sz w:val="24"/>
          <w:szCs w:val="24"/>
        </w:rPr>
        <w:t xml:space="preserve"> </w:t>
      </w:r>
      <w:r w:rsidRPr="00B35F9C">
        <w:rPr>
          <w:noProof/>
        </w:rPr>
        <w:t xml:space="preserve"> </w:t>
      </w:r>
    </w:p>
    <w:sectPr w:rsidR="00233EE0" w:rsidRPr="00B35F9C">
      <w:head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4BC49" w14:textId="77777777" w:rsidR="000E0C4A" w:rsidRDefault="000E0C4A">
      <w:pPr>
        <w:spacing w:line="240" w:lineRule="auto"/>
      </w:pPr>
      <w:r>
        <w:separator/>
      </w:r>
    </w:p>
  </w:endnote>
  <w:endnote w:type="continuationSeparator" w:id="0">
    <w:p w14:paraId="59C4EA05" w14:textId="77777777" w:rsidR="000E0C4A" w:rsidRDefault="000E0C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423811A-2276-4B41-B282-DB445B0FC0DF}"/>
    <w:embedBold r:id="rId2" w:fontKey="{25DCDBE4-6943-4BEB-84FE-E0437A9F636B}"/>
    <w:embedItalic r:id="rId3" w:fontKey="{144E1000-3CF6-4F15-8C6B-405598462508}"/>
    <w:embedBoldItalic r:id="rId4" w:fontKey="{66DBE2A0-D3AA-4F81-B842-925624FED09A}"/>
  </w:font>
  <w:font w:name="Playfair Display">
    <w:charset w:val="00"/>
    <w:family w:val="auto"/>
    <w:pitch w:val="variable"/>
    <w:sig w:usb0="20000207" w:usb1="00000000" w:usb2="00000000" w:usb3="00000000" w:csb0="00000197" w:csb1="00000000"/>
    <w:embedRegular r:id="rId5" w:fontKey="{A425700C-B30C-4A0A-94C0-33A8F931504B}"/>
    <w:embedBold r:id="rId6" w:fontKey="{02B4E362-EE16-40C6-95ED-A95AE710DFFA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7" w:fontKey="{DC918D39-AEDA-4046-A3F6-AFEB718BB2C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AB01ECDB-22B3-448C-98A3-8AB98ECCE91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97E45" w14:textId="77777777" w:rsidR="000E0C4A" w:rsidRDefault="000E0C4A">
      <w:pPr>
        <w:spacing w:line="240" w:lineRule="auto"/>
      </w:pPr>
      <w:r>
        <w:separator/>
      </w:r>
    </w:p>
  </w:footnote>
  <w:footnote w:type="continuationSeparator" w:id="0">
    <w:p w14:paraId="1768FF56" w14:textId="77777777" w:rsidR="000E0C4A" w:rsidRDefault="000E0C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6AB83" w14:textId="77777777" w:rsidR="00233EE0" w:rsidRDefault="00233EE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EE0"/>
    <w:rsid w:val="000E0C4A"/>
    <w:rsid w:val="001D734F"/>
    <w:rsid w:val="00233EE0"/>
    <w:rsid w:val="0035208B"/>
    <w:rsid w:val="00360434"/>
    <w:rsid w:val="00421314"/>
    <w:rsid w:val="00764F37"/>
    <w:rsid w:val="00830E7C"/>
    <w:rsid w:val="00AE3C3B"/>
    <w:rsid w:val="00B10218"/>
    <w:rsid w:val="00B35F9C"/>
    <w:rsid w:val="00C96775"/>
    <w:rsid w:val="00E33047"/>
    <w:rsid w:val="00FC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16869"/>
  <w15:docId w15:val="{4DB3F4F1-30EA-4449-9BBB-10213D7C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efault">
    <w:name w:val="Default"/>
    <w:rsid w:val="00B35F9C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ayadabdali.alshamma</cp:lastModifiedBy>
  <cp:revision>7</cp:revision>
  <dcterms:created xsi:type="dcterms:W3CDTF">2024-09-20T13:10:00Z</dcterms:created>
  <dcterms:modified xsi:type="dcterms:W3CDTF">2024-10-15T16:04:00Z</dcterms:modified>
</cp:coreProperties>
</file>