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2FA" w:rsidRPr="007A4A67" w:rsidRDefault="004472FA" w:rsidP="004472FA">
      <w:pPr>
        <w:pStyle w:val="BodyBody"/>
        <w:spacing w:line="276" w:lineRule="auto"/>
        <w:jc w:val="center"/>
        <w:rPr>
          <w:rFonts w:asciiTheme="minorBidi" w:hAnsiTheme="minorBidi" w:cstheme="minorBidi"/>
          <w:b/>
          <w:bCs/>
          <w:sz w:val="36"/>
          <w:szCs w:val="36"/>
          <w:rtl/>
        </w:rPr>
      </w:pPr>
      <w:r w:rsidRPr="007A4A67">
        <w:rPr>
          <w:rFonts w:asciiTheme="minorBidi" w:hAnsiTheme="minorBidi" w:cstheme="minorBidi"/>
          <w:b/>
          <w:bCs/>
          <w:sz w:val="36"/>
          <w:szCs w:val="36"/>
          <w:rtl/>
        </w:rPr>
        <w:t>المحاضرة الرابعة عشر</w:t>
      </w:r>
    </w:p>
    <w:p w:rsidR="004472FA" w:rsidRPr="007A4A67" w:rsidRDefault="004472FA" w:rsidP="004472FA">
      <w:pPr>
        <w:pStyle w:val="MatterTitleTitle"/>
        <w:spacing w:line="276" w:lineRule="auto"/>
        <w:rPr>
          <w:rFonts w:asciiTheme="minorBidi" w:hAnsiTheme="minorBidi" w:cstheme="minorBidi"/>
          <w:b/>
          <w:bCs/>
          <w:color w:val="000000" w:themeColor="text1"/>
          <w:sz w:val="36"/>
          <w:szCs w:val="36"/>
          <w:rtl/>
        </w:rPr>
      </w:pPr>
      <w:bookmarkStart w:id="0" w:name="_GoBack"/>
      <w:r w:rsidRPr="007A4A67">
        <w:rPr>
          <w:rFonts w:asciiTheme="minorBidi" w:hAnsiTheme="minorBidi" w:cstheme="minorBidi"/>
          <w:b/>
          <w:bCs/>
          <w:color w:val="000000" w:themeColor="text1"/>
          <w:sz w:val="36"/>
          <w:szCs w:val="36"/>
          <w:rtl/>
        </w:rPr>
        <w:t>حقوق الأجنبي والتزاماته</w:t>
      </w:r>
    </w:p>
    <w:bookmarkEnd w:id="0"/>
    <w:p w:rsidR="004472FA" w:rsidRPr="007A4A67" w:rsidRDefault="004472FA" w:rsidP="004472FA">
      <w:pPr>
        <w:pStyle w:val="BodyBody"/>
        <w:spacing w:line="276" w:lineRule="auto"/>
        <w:rPr>
          <w:rFonts w:asciiTheme="minorBidi" w:hAnsiTheme="minorBidi" w:cstheme="minorBidi"/>
          <w:rtl/>
        </w:rPr>
      </w:pPr>
      <w:r w:rsidRPr="007A4A67">
        <w:rPr>
          <w:rFonts w:asciiTheme="minorBidi" w:hAnsiTheme="minorBidi" w:cstheme="minorBidi"/>
          <w:rtl/>
        </w:rPr>
        <w:t>الاصل ان يتفوق الوطني على الأجنبي في الحقوق والالتزامات، ولكن مقابل ذلك تتحقق المساواة بينهما في حقوق والتزامات من طبيعة معينة، ويمكن ان يتفوق الأجنبي على الوطني في حقوق والتزامات من طبيعة أخرى وفي كل الاحوال هناك حد ادنى من الحقوق للأجنبي يقتضي ان يتمتع بها كما ان عليه التزامات تتناسب معها، وعلية ستتمحور محاضرتنا في محورين الاول : حقوق الاجنبي والثاني التزامات الاجنبي .</w:t>
      </w:r>
    </w:p>
    <w:p w:rsidR="004472FA" w:rsidRPr="007A4A67" w:rsidRDefault="004472FA" w:rsidP="004472FA">
      <w:pPr>
        <w:pStyle w:val="BranchTitleTitle"/>
        <w:spacing w:line="276" w:lineRule="auto"/>
        <w:ind w:left="0"/>
        <w:jc w:val="left"/>
        <w:rPr>
          <w:rFonts w:asciiTheme="minorBidi" w:hAnsiTheme="minorBidi" w:cstheme="minorBidi"/>
          <w:u w:val="single"/>
          <w:rtl/>
        </w:rPr>
      </w:pPr>
      <w:r w:rsidRPr="007A4A67">
        <w:rPr>
          <w:rFonts w:asciiTheme="minorBidi" w:hAnsiTheme="minorBidi" w:cstheme="minorBidi"/>
          <w:u w:val="single"/>
          <w:rtl/>
        </w:rPr>
        <w:t>اولا:- حقوق الأجنبي</w:t>
      </w:r>
    </w:p>
    <w:p w:rsidR="004472FA" w:rsidRPr="007A4A67" w:rsidRDefault="004472FA" w:rsidP="004472FA">
      <w:pPr>
        <w:pStyle w:val="BodyBody"/>
        <w:spacing w:line="276" w:lineRule="auto"/>
        <w:rPr>
          <w:rFonts w:asciiTheme="minorBidi" w:hAnsiTheme="minorBidi" w:cstheme="minorBidi"/>
          <w:rtl/>
        </w:rPr>
      </w:pPr>
      <w:r w:rsidRPr="007A4A67">
        <w:rPr>
          <w:rFonts w:asciiTheme="minorBidi" w:hAnsiTheme="minorBidi" w:cstheme="minorBidi"/>
          <w:rtl/>
        </w:rPr>
        <w:t>يتطلب الاحاطة بهذا الموضوع بيان الحقوق التي يستأثر بها الوطنيين بشكل مطلق والحقوق التي يستأثر بها بشكل نسبي والحقوق التي يتساوى فيها الوطني والأجنبي، وفي ضوء ذلك لنا ان نتسأل هل بالإمكان تفوق الأجنبي على الوطني في الحقوق؟ وما هو مقدار هذه الحقوق؟ وبذلك سنتناول الموضوع من خلال اربع فقرات وهي :</w:t>
      </w:r>
    </w:p>
    <w:p w:rsidR="004472FA" w:rsidRPr="007A4A67" w:rsidRDefault="004472FA" w:rsidP="004472FA">
      <w:pPr>
        <w:pStyle w:val="WordListingListing"/>
        <w:spacing w:line="276" w:lineRule="auto"/>
        <w:rPr>
          <w:rFonts w:asciiTheme="minorBidi" w:hAnsiTheme="minorBidi" w:cstheme="minorBidi"/>
          <w:rtl/>
        </w:rPr>
      </w:pPr>
      <w:r w:rsidRPr="007A4A67">
        <w:rPr>
          <w:rStyle w:val="BoldBody"/>
          <w:rFonts w:asciiTheme="minorBidi" w:hAnsiTheme="minorBidi" w:cstheme="minorBidi"/>
          <w:rtl/>
        </w:rPr>
        <w:t>أولاً: تمييز الوطني عن الأجنبي</w:t>
      </w:r>
    </w:p>
    <w:p w:rsidR="004472FA" w:rsidRPr="007A4A67" w:rsidRDefault="004472FA" w:rsidP="004472FA">
      <w:pPr>
        <w:pStyle w:val="BodyBody"/>
        <w:spacing w:line="276" w:lineRule="auto"/>
        <w:rPr>
          <w:rFonts w:asciiTheme="minorBidi" w:hAnsiTheme="minorBidi" w:cstheme="minorBidi"/>
          <w:rtl/>
        </w:rPr>
      </w:pPr>
      <w:r w:rsidRPr="007A4A67">
        <w:rPr>
          <w:rFonts w:asciiTheme="minorBidi" w:hAnsiTheme="minorBidi" w:cstheme="minorBidi"/>
          <w:rtl/>
        </w:rPr>
        <w:t>إن الحقوق التي يتميز فيها الوطني هي الحقوق العامة، فهذه الحقوق تكون محجوزة للوطنيين، ومن الحقوق العامة حق تولي الوظائف والمناصب العليا في الدولة وحق الترشيح والانتخاب والانتفاع ببعض المرافق كمرفق التعليم حيث يعد التعليم الابتدائي مجاني والزامي بحسب قانون التعليم الالزامي رقم 118 لسنة 1976 والمعدل بقانون رقم 116 سنة 1987</w:t>
      </w:r>
      <w:r w:rsidRPr="007A4A67">
        <w:rPr>
          <w:rStyle w:val="NonbreakingspacetrakingFoontnotes"/>
          <w:rFonts w:asciiTheme="minorBidi" w:hAnsiTheme="minorBidi" w:cstheme="minorBidi"/>
          <w:spacing w:val="-75"/>
          <w:rtl/>
        </w:rPr>
        <w:t> </w:t>
      </w:r>
      <w:r w:rsidRPr="007A4A67">
        <w:rPr>
          <w:rStyle w:val="FootnotesReferenceFoontnotes"/>
          <w:rFonts w:asciiTheme="minorBidi" w:hAnsiTheme="minorBidi" w:cstheme="minorBidi"/>
          <w:rtl/>
        </w:rPr>
        <w:t>(</w:t>
      </w:r>
      <w:r w:rsidRPr="007A4A67">
        <w:rPr>
          <w:rStyle w:val="ab"/>
          <w:rFonts w:asciiTheme="minorBidi" w:hAnsiTheme="minorBidi" w:cstheme="minorBidi"/>
          <w:rtl/>
        </w:rPr>
        <w:footnoteReference w:id="1"/>
      </w:r>
      <w:r w:rsidRPr="007A4A67">
        <w:rPr>
          <w:rStyle w:val="FootnotesReferenceFoontnotes"/>
          <w:rFonts w:asciiTheme="minorBidi" w:hAnsiTheme="minorBidi" w:cstheme="minorBidi"/>
          <w:rtl/>
        </w:rPr>
        <w:t>)</w:t>
      </w:r>
      <w:r w:rsidRPr="007A4A67">
        <w:rPr>
          <w:rFonts w:asciiTheme="minorBidi" w:hAnsiTheme="minorBidi" w:cstheme="minorBidi"/>
          <w:rtl/>
        </w:rPr>
        <w:t xml:space="preserve"> وبالمقابل جعل دستور العراق لعام 2005 التعليم مجاني في جميع المراحل فنصت المادة (34/2) على " التعليم المجاني حق لجميع العراقيين في مختلف المراحل ".</w:t>
      </w:r>
    </w:p>
    <w:p w:rsidR="004472FA" w:rsidRPr="007A4A67" w:rsidRDefault="004472FA" w:rsidP="004472FA">
      <w:pPr>
        <w:pStyle w:val="BodyBody"/>
        <w:spacing w:line="276" w:lineRule="auto"/>
        <w:rPr>
          <w:rFonts w:asciiTheme="minorBidi" w:hAnsiTheme="minorBidi" w:cstheme="minorBidi"/>
          <w:rtl/>
        </w:rPr>
      </w:pPr>
      <w:r w:rsidRPr="007A4A67">
        <w:rPr>
          <w:rFonts w:asciiTheme="minorBidi" w:hAnsiTheme="minorBidi" w:cstheme="minorBidi"/>
          <w:rtl/>
        </w:rPr>
        <w:t>أما الحقوق الخاصة وهي حق التملك العقاري فيقتصر على الوطنيين ولا يمتد إلى الأجانب ألا استثناءً وقد نظم المشرع العراقي حق الأجنبي في تملك العقاري في قانون 83 لسنة 1961 الملغي الذي أباح التملك العقاري للأجنبي بشروط وهي:</w:t>
      </w:r>
    </w:p>
    <w:p w:rsidR="004472FA" w:rsidRPr="007A4A67" w:rsidRDefault="004472FA" w:rsidP="004472FA">
      <w:pPr>
        <w:pStyle w:val="ListingListing"/>
        <w:spacing w:line="276" w:lineRule="auto"/>
        <w:rPr>
          <w:rFonts w:asciiTheme="minorBidi" w:hAnsiTheme="minorBidi" w:cstheme="minorBidi"/>
          <w:rtl/>
        </w:rPr>
      </w:pPr>
      <w:r w:rsidRPr="007A4A67">
        <w:rPr>
          <w:rFonts w:asciiTheme="minorBidi" w:hAnsiTheme="minorBidi" w:cstheme="minorBidi"/>
          <w:rtl/>
        </w:rPr>
        <w:t>1–</w:t>
      </w:r>
      <w:r w:rsidRPr="007A4A67">
        <w:rPr>
          <w:rFonts w:asciiTheme="minorBidi" w:hAnsiTheme="minorBidi" w:cstheme="minorBidi"/>
          <w:rtl/>
        </w:rPr>
        <w:tab/>
        <w:t>شرط المعاملة بالمثل.</w:t>
      </w:r>
    </w:p>
    <w:p w:rsidR="004472FA" w:rsidRPr="007A4A67" w:rsidRDefault="004472FA" w:rsidP="004472FA">
      <w:pPr>
        <w:pStyle w:val="ListingListing"/>
        <w:spacing w:line="276" w:lineRule="auto"/>
        <w:rPr>
          <w:rFonts w:asciiTheme="minorBidi" w:hAnsiTheme="minorBidi" w:cstheme="minorBidi"/>
          <w:rtl/>
        </w:rPr>
      </w:pPr>
      <w:r w:rsidRPr="007A4A67">
        <w:rPr>
          <w:rFonts w:asciiTheme="minorBidi" w:hAnsiTheme="minorBidi" w:cstheme="minorBidi"/>
          <w:rtl/>
        </w:rPr>
        <w:t>2–</w:t>
      </w:r>
      <w:r w:rsidRPr="007A4A67">
        <w:rPr>
          <w:rFonts w:asciiTheme="minorBidi" w:hAnsiTheme="minorBidi" w:cstheme="minorBidi"/>
          <w:rtl/>
        </w:rPr>
        <w:tab/>
        <w:t>سبق الإقامة في العراق لمدة لا تقل عن سبع سنوات.</w:t>
      </w:r>
    </w:p>
    <w:p w:rsidR="004472FA" w:rsidRPr="007A4A67" w:rsidRDefault="004472FA" w:rsidP="004472FA">
      <w:pPr>
        <w:pStyle w:val="ListingListing"/>
        <w:spacing w:line="276" w:lineRule="auto"/>
        <w:rPr>
          <w:rFonts w:asciiTheme="minorBidi" w:hAnsiTheme="minorBidi" w:cstheme="minorBidi"/>
          <w:rtl/>
        </w:rPr>
      </w:pPr>
      <w:r w:rsidRPr="007A4A67">
        <w:rPr>
          <w:rFonts w:asciiTheme="minorBidi" w:hAnsiTheme="minorBidi" w:cstheme="minorBidi"/>
          <w:rtl/>
        </w:rPr>
        <w:t>3–</w:t>
      </w:r>
      <w:r w:rsidRPr="007A4A67">
        <w:rPr>
          <w:rFonts w:asciiTheme="minorBidi" w:hAnsiTheme="minorBidi" w:cstheme="minorBidi"/>
          <w:rtl/>
        </w:rPr>
        <w:tab/>
        <w:t>عدم وجود مانع أداري أو عسكري في التملك.</w:t>
      </w:r>
    </w:p>
    <w:p w:rsidR="004472FA" w:rsidRPr="007A4A67" w:rsidRDefault="004472FA" w:rsidP="004472FA">
      <w:pPr>
        <w:pStyle w:val="ListingListing"/>
        <w:spacing w:line="276" w:lineRule="auto"/>
        <w:rPr>
          <w:rFonts w:asciiTheme="minorBidi" w:hAnsiTheme="minorBidi" w:cstheme="minorBidi"/>
          <w:rtl/>
        </w:rPr>
      </w:pPr>
      <w:r w:rsidRPr="007A4A67">
        <w:rPr>
          <w:rFonts w:asciiTheme="minorBidi" w:hAnsiTheme="minorBidi" w:cstheme="minorBidi"/>
          <w:rtl/>
        </w:rPr>
        <w:t>4–</w:t>
      </w:r>
      <w:r w:rsidRPr="007A4A67">
        <w:rPr>
          <w:rFonts w:asciiTheme="minorBidi" w:hAnsiTheme="minorBidi" w:cstheme="minorBidi"/>
          <w:rtl/>
        </w:rPr>
        <w:tab/>
        <w:t>أن لا يكون قرب الحدود بما لا يقل عن 30 كيلو متر.</w:t>
      </w:r>
    </w:p>
    <w:p w:rsidR="004472FA" w:rsidRPr="007A4A67" w:rsidRDefault="004472FA" w:rsidP="004472FA">
      <w:pPr>
        <w:pStyle w:val="ListingListing"/>
        <w:spacing w:line="276" w:lineRule="auto"/>
        <w:rPr>
          <w:rFonts w:asciiTheme="minorBidi" w:hAnsiTheme="minorBidi" w:cstheme="minorBidi"/>
          <w:rtl/>
        </w:rPr>
      </w:pPr>
      <w:r w:rsidRPr="007A4A67">
        <w:rPr>
          <w:rFonts w:asciiTheme="minorBidi" w:hAnsiTheme="minorBidi" w:cstheme="minorBidi"/>
          <w:rtl/>
        </w:rPr>
        <w:t>5–</w:t>
      </w:r>
      <w:r w:rsidRPr="007A4A67">
        <w:rPr>
          <w:rFonts w:asciiTheme="minorBidi" w:hAnsiTheme="minorBidi" w:cstheme="minorBidi"/>
          <w:rtl/>
        </w:rPr>
        <w:tab/>
        <w:t>أن لا يكون ارض زراعية أو أميرية.</w:t>
      </w:r>
    </w:p>
    <w:p w:rsidR="004472FA" w:rsidRPr="007A4A67" w:rsidRDefault="004472FA" w:rsidP="004472FA">
      <w:pPr>
        <w:pStyle w:val="BodyBody"/>
        <w:spacing w:line="276" w:lineRule="auto"/>
        <w:rPr>
          <w:rFonts w:asciiTheme="minorBidi" w:hAnsiTheme="minorBidi" w:cstheme="minorBidi"/>
          <w:rtl/>
        </w:rPr>
      </w:pPr>
      <w:r w:rsidRPr="007A4A67">
        <w:rPr>
          <w:rFonts w:asciiTheme="minorBidi" w:hAnsiTheme="minorBidi" w:cstheme="minorBidi"/>
          <w:rtl/>
        </w:rPr>
        <w:lastRenderedPageBreak/>
        <w:t>ومثلما أبيح للشخص الطبيعي التملك العقاري أبيح للشخص المعنوي هذا الحق ومنها الشركات ولكن بشروط حددتها المادة (152) من قانون التسجيل العقاري رقم 43 لسنة 1971</w:t>
      </w:r>
      <w:r w:rsidRPr="007A4A67">
        <w:rPr>
          <w:rStyle w:val="NonbreakingspacetrakingFoontnotes"/>
          <w:rFonts w:asciiTheme="minorBidi" w:hAnsiTheme="minorBidi" w:cstheme="minorBidi"/>
          <w:spacing w:val="-75"/>
          <w:rtl/>
        </w:rPr>
        <w:t> </w:t>
      </w:r>
      <w:r w:rsidRPr="007A4A67">
        <w:rPr>
          <w:rStyle w:val="FootnotesReferenceFoontnotes"/>
          <w:rFonts w:asciiTheme="minorBidi" w:hAnsiTheme="minorBidi" w:cstheme="minorBidi"/>
          <w:rtl/>
        </w:rPr>
        <w:t xml:space="preserve"> (</w:t>
      </w:r>
      <w:r w:rsidRPr="007A4A67">
        <w:rPr>
          <w:rStyle w:val="ab"/>
          <w:rFonts w:asciiTheme="minorBidi" w:hAnsiTheme="minorBidi" w:cstheme="minorBidi"/>
          <w:rtl/>
        </w:rPr>
        <w:footnoteReference w:id="2"/>
      </w:r>
      <w:r w:rsidRPr="007A4A67">
        <w:rPr>
          <w:rStyle w:val="FootnotesReferenceFoontnotes"/>
          <w:rFonts w:asciiTheme="minorBidi" w:hAnsiTheme="minorBidi" w:cstheme="minorBidi"/>
          <w:rtl/>
        </w:rPr>
        <w:t>)</w:t>
      </w:r>
      <w:r w:rsidRPr="007A4A67">
        <w:rPr>
          <w:rFonts w:asciiTheme="minorBidi" w:hAnsiTheme="minorBidi" w:cstheme="minorBidi"/>
          <w:rtl/>
        </w:rPr>
        <w:t xml:space="preserve"> كما اتاحت المادة (152) من نفس القانون للدول الأجنبية وممثلها بالتملك العقاري وهي:</w:t>
      </w:r>
    </w:p>
    <w:p w:rsidR="004472FA" w:rsidRPr="007A4A67" w:rsidRDefault="004472FA" w:rsidP="004472FA">
      <w:pPr>
        <w:pStyle w:val="ListingListing"/>
        <w:spacing w:line="276" w:lineRule="auto"/>
        <w:rPr>
          <w:rFonts w:asciiTheme="minorBidi" w:hAnsiTheme="minorBidi" w:cstheme="minorBidi"/>
          <w:rtl/>
        </w:rPr>
      </w:pPr>
      <w:r w:rsidRPr="007A4A67">
        <w:rPr>
          <w:rFonts w:asciiTheme="minorBidi" w:hAnsiTheme="minorBidi" w:cstheme="minorBidi"/>
          <w:rtl/>
        </w:rPr>
        <w:t>1–</w:t>
      </w:r>
      <w:r w:rsidRPr="007A4A67">
        <w:rPr>
          <w:rFonts w:asciiTheme="minorBidi" w:hAnsiTheme="minorBidi" w:cstheme="minorBidi"/>
          <w:rtl/>
        </w:rPr>
        <w:tab/>
        <w:t>أن تكون الشركة مصادق على تسجيلها في العراق.</w:t>
      </w:r>
    </w:p>
    <w:p w:rsidR="004472FA" w:rsidRPr="007A4A67" w:rsidRDefault="004472FA" w:rsidP="004472FA">
      <w:pPr>
        <w:pStyle w:val="ListingListing"/>
        <w:spacing w:line="276" w:lineRule="auto"/>
        <w:rPr>
          <w:rFonts w:asciiTheme="minorBidi" w:hAnsiTheme="minorBidi" w:cstheme="minorBidi"/>
          <w:rtl/>
        </w:rPr>
      </w:pPr>
      <w:r w:rsidRPr="007A4A67">
        <w:rPr>
          <w:rFonts w:asciiTheme="minorBidi" w:hAnsiTheme="minorBidi" w:cstheme="minorBidi"/>
          <w:rtl/>
        </w:rPr>
        <w:t>2–</w:t>
      </w:r>
      <w:r w:rsidRPr="007A4A67">
        <w:rPr>
          <w:rFonts w:asciiTheme="minorBidi" w:hAnsiTheme="minorBidi" w:cstheme="minorBidi"/>
          <w:rtl/>
        </w:rPr>
        <w:tab/>
        <w:t>أن يسمح لها نظامها الداخلي (عقد التأسيس) بالتملك العقاري.</w:t>
      </w:r>
    </w:p>
    <w:p w:rsidR="004472FA" w:rsidRPr="007A4A67" w:rsidRDefault="004472FA" w:rsidP="004472FA">
      <w:pPr>
        <w:pStyle w:val="ListingListing"/>
        <w:spacing w:line="276" w:lineRule="auto"/>
        <w:rPr>
          <w:rFonts w:asciiTheme="minorBidi" w:hAnsiTheme="minorBidi" w:cstheme="minorBidi"/>
          <w:rtl/>
        </w:rPr>
      </w:pPr>
      <w:r w:rsidRPr="007A4A67">
        <w:rPr>
          <w:rFonts w:asciiTheme="minorBidi" w:hAnsiTheme="minorBidi" w:cstheme="minorBidi"/>
          <w:rtl/>
        </w:rPr>
        <w:t>3–</w:t>
      </w:r>
      <w:r w:rsidRPr="007A4A67">
        <w:rPr>
          <w:rFonts w:asciiTheme="minorBidi" w:hAnsiTheme="minorBidi" w:cstheme="minorBidi"/>
          <w:rtl/>
        </w:rPr>
        <w:tab/>
        <w:t>أن يوافق وزير الداخلية على تسجيل تملك العقار.</w:t>
      </w:r>
    </w:p>
    <w:p w:rsidR="004472FA" w:rsidRPr="007A4A67" w:rsidRDefault="004472FA" w:rsidP="004472FA">
      <w:pPr>
        <w:pStyle w:val="ListingListing"/>
        <w:spacing w:line="276" w:lineRule="auto"/>
        <w:rPr>
          <w:rFonts w:asciiTheme="minorBidi" w:hAnsiTheme="minorBidi" w:cstheme="minorBidi"/>
          <w:rtl/>
        </w:rPr>
      </w:pPr>
      <w:r w:rsidRPr="007A4A67">
        <w:rPr>
          <w:rFonts w:asciiTheme="minorBidi" w:hAnsiTheme="minorBidi" w:cstheme="minorBidi"/>
          <w:rtl/>
        </w:rPr>
        <w:t>4–</w:t>
      </w:r>
      <w:r w:rsidRPr="007A4A67">
        <w:rPr>
          <w:rFonts w:asciiTheme="minorBidi" w:hAnsiTheme="minorBidi" w:cstheme="minorBidi"/>
          <w:rtl/>
        </w:rPr>
        <w:tab/>
        <w:t>أن يكون العقار داخل حدود المدن والقصبات</w:t>
      </w:r>
    </w:p>
    <w:p w:rsidR="004472FA" w:rsidRPr="007A4A67" w:rsidRDefault="004472FA" w:rsidP="004472FA">
      <w:pPr>
        <w:pStyle w:val="BodyBody"/>
        <w:spacing w:line="276" w:lineRule="auto"/>
        <w:rPr>
          <w:rFonts w:asciiTheme="minorBidi" w:hAnsiTheme="minorBidi" w:cstheme="minorBidi"/>
          <w:rtl/>
        </w:rPr>
      </w:pPr>
      <w:r w:rsidRPr="007A4A67">
        <w:rPr>
          <w:rFonts w:asciiTheme="minorBidi" w:hAnsiTheme="minorBidi" w:cstheme="minorBidi"/>
          <w:rtl/>
        </w:rPr>
        <w:t>وقد استمر جواز التملك العقاري للأجانب حتى عام 1994 حيث صدر قرار مجلس قيادة الثورة المنحل رقم 23 لسنة 1994 وبموجبه أوقف العمل بجميع القوانين والقرارات التي تبيح التملك العقاري لغير العراقيين</w:t>
      </w:r>
      <w:r w:rsidRPr="007A4A67">
        <w:rPr>
          <w:rStyle w:val="FootnotesReferenceFoontnotes"/>
          <w:rFonts w:asciiTheme="minorBidi" w:hAnsiTheme="minorBidi" w:cstheme="minorBidi"/>
          <w:rtl/>
        </w:rPr>
        <w:t xml:space="preserve"> (</w:t>
      </w:r>
      <w:r w:rsidRPr="007A4A67">
        <w:rPr>
          <w:rStyle w:val="ab"/>
          <w:rFonts w:asciiTheme="minorBidi" w:hAnsiTheme="minorBidi" w:cstheme="minorBidi"/>
          <w:rtl/>
        </w:rPr>
        <w:footnoteReference w:id="3"/>
      </w:r>
      <w:r w:rsidRPr="007A4A67">
        <w:rPr>
          <w:rStyle w:val="FootnotesReferenceFoontnotes"/>
          <w:rFonts w:asciiTheme="minorBidi" w:hAnsiTheme="minorBidi" w:cstheme="minorBidi"/>
          <w:rtl/>
        </w:rPr>
        <w:t>)</w:t>
      </w:r>
      <w:r w:rsidRPr="007A4A67">
        <w:rPr>
          <w:rFonts w:asciiTheme="minorBidi" w:hAnsiTheme="minorBidi" w:cstheme="minorBidi"/>
          <w:rtl/>
        </w:rPr>
        <w:t>.</w:t>
      </w:r>
    </w:p>
    <w:p w:rsidR="004472FA" w:rsidRPr="007A4A67" w:rsidRDefault="004472FA" w:rsidP="004472FA">
      <w:pPr>
        <w:pStyle w:val="BodyBody"/>
        <w:spacing w:line="276" w:lineRule="auto"/>
        <w:rPr>
          <w:rFonts w:asciiTheme="minorBidi" w:hAnsiTheme="minorBidi" w:cstheme="minorBidi"/>
          <w:rtl/>
        </w:rPr>
      </w:pPr>
      <w:r w:rsidRPr="007A4A67">
        <w:rPr>
          <w:rFonts w:asciiTheme="minorBidi" w:hAnsiTheme="minorBidi" w:cstheme="minorBidi"/>
          <w:rtl/>
        </w:rPr>
        <w:t xml:space="preserve">واستمر الوضع هكذا حتى بعد صدور دستور العراق الدائم لعام 2005 حيث نظمت المادة (23/3/1) إحكام التملك العقاري حيث نصت على (للعراقي الحق في التملك في أي مكان في العراق ولا يجوز لغيره تملك غير المنقول ألا ما استثني بقانون) وهذا النص يعني ان التملك العقاري من قبل الأجانب يقتضي ان ينظم بقانون ولم يصدر لحد ألان مثل هكذا قانون إلاّ أن قانون الاستثمار لعام 2006 في المادة (10) أباح للمستثمر الأجنبي الاحتفاظ بالأرض وقد تم تعديل النص باتجاه جواز السماح له بالتملك </w:t>
      </w:r>
      <w:r w:rsidRPr="007A4A67">
        <w:rPr>
          <w:rStyle w:val="FootnotesReferenceFoontnotes"/>
          <w:rFonts w:asciiTheme="minorBidi" w:hAnsiTheme="minorBidi" w:cstheme="minorBidi"/>
          <w:rtl/>
        </w:rPr>
        <w:t>(</w:t>
      </w:r>
      <w:r w:rsidRPr="007A4A67">
        <w:rPr>
          <w:rStyle w:val="ab"/>
          <w:rFonts w:asciiTheme="minorBidi" w:hAnsiTheme="minorBidi" w:cstheme="minorBidi"/>
          <w:rtl/>
        </w:rPr>
        <w:footnoteReference w:id="4"/>
      </w:r>
      <w:r w:rsidRPr="007A4A67">
        <w:rPr>
          <w:rStyle w:val="FootnotesReferenceFoontnotes"/>
          <w:rFonts w:asciiTheme="minorBidi" w:hAnsiTheme="minorBidi" w:cstheme="minorBidi"/>
          <w:rtl/>
        </w:rPr>
        <w:t>)</w:t>
      </w:r>
      <w:r w:rsidRPr="007A4A67">
        <w:rPr>
          <w:rFonts w:asciiTheme="minorBidi" w:hAnsiTheme="minorBidi" w:cstheme="minorBidi"/>
          <w:rtl/>
        </w:rPr>
        <w:t xml:space="preserve">. </w:t>
      </w:r>
    </w:p>
    <w:p w:rsidR="004472FA" w:rsidRPr="007A4A67" w:rsidRDefault="004472FA" w:rsidP="004472FA">
      <w:pPr>
        <w:pStyle w:val="WordListingListing"/>
        <w:spacing w:line="276" w:lineRule="auto"/>
        <w:rPr>
          <w:rFonts w:asciiTheme="minorBidi" w:hAnsiTheme="minorBidi" w:cstheme="minorBidi"/>
          <w:rtl/>
        </w:rPr>
      </w:pPr>
      <w:r w:rsidRPr="007A4A67">
        <w:rPr>
          <w:rStyle w:val="BoldBody"/>
          <w:rFonts w:asciiTheme="minorBidi" w:hAnsiTheme="minorBidi" w:cstheme="minorBidi"/>
          <w:rtl/>
        </w:rPr>
        <w:t>ثانياً: المساواة بين الوطني والأجنبي</w:t>
      </w:r>
    </w:p>
    <w:p w:rsidR="004472FA" w:rsidRPr="007A4A67" w:rsidRDefault="004472FA" w:rsidP="004472FA">
      <w:pPr>
        <w:pStyle w:val="BodyBody"/>
        <w:spacing w:line="276" w:lineRule="auto"/>
        <w:rPr>
          <w:rFonts w:asciiTheme="minorBidi" w:hAnsiTheme="minorBidi" w:cstheme="minorBidi"/>
          <w:rtl/>
        </w:rPr>
      </w:pPr>
      <w:r w:rsidRPr="007A4A67">
        <w:rPr>
          <w:rFonts w:asciiTheme="minorBidi" w:hAnsiTheme="minorBidi" w:cstheme="minorBidi"/>
          <w:rtl/>
        </w:rPr>
        <w:t>وتتضمن جميع الحقوق التي تفرضها المساواة في الصفة الإنسانية ومنها الحق في الحياة والحرية والكرامة والزواج والعقيدة والرأي والأمن الشخصي ومواجهة الإخطار ودفع الأضرار فهذه الحقوق والالتزامات تتفوق فيها الصفة الإنسانية على الخصوصيات الوطنية والقومية فلا يراعى فيها جنسية الشخص إنما صفته الإنسانية وأكد على ذلك قرار الجمعية العامة للأمم المتحدة لعام 1985 السالف الذكر، وان تلك الحقوق هو ما يصطلح عليها بالحد الادنى، وهذا يعني ان الوطني والأجنبي أمام تلك الحقوق سواء</w:t>
      </w:r>
    </w:p>
    <w:p w:rsidR="004472FA" w:rsidRPr="007A4A67" w:rsidRDefault="004472FA" w:rsidP="004472FA">
      <w:pPr>
        <w:pStyle w:val="BodyBody"/>
        <w:spacing w:line="276" w:lineRule="auto"/>
        <w:rPr>
          <w:rFonts w:asciiTheme="minorBidi" w:hAnsiTheme="minorBidi" w:cstheme="minorBidi"/>
          <w:rtl/>
        </w:rPr>
      </w:pPr>
      <w:r w:rsidRPr="007A4A67">
        <w:rPr>
          <w:rFonts w:asciiTheme="minorBidi" w:hAnsiTheme="minorBidi" w:cstheme="minorBidi"/>
          <w:rtl/>
        </w:rPr>
        <w:t xml:space="preserve">ومن الجدير بالذكر أن وضع وطنيي كل دولة يتحسن كلما استكثرت الدولة من عقد المعاهدات التي تنظم حقوق وحريات الأفراد في الخارج إضافة إلى ارتباطها بالاتفاقيات الأممية المعنية بحقوق </w:t>
      </w:r>
      <w:r w:rsidRPr="007A4A67">
        <w:rPr>
          <w:rFonts w:asciiTheme="minorBidi" w:hAnsiTheme="minorBidi" w:cstheme="minorBidi"/>
          <w:rtl/>
        </w:rPr>
        <w:lastRenderedPageBreak/>
        <w:t>الإنسان لان ذلك يكسب الدولة الثقة العالمية ويطور نظامها القانوني فنجدها دولة جاذبة للأجانب وبالمقابل سيكون مرحب بوطنييها في الخارج.</w:t>
      </w:r>
    </w:p>
    <w:p w:rsidR="004472FA" w:rsidRPr="007A4A67" w:rsidRDefault="004472FA" w:rsidP="004472FA">
      <w:pPr>
        <w:pStyle w:val="WordListingListing"/>
        <w:spacing w:line="276" w:lineRule="auto"/>
        <w:rPr>
          <w:rFonts w:asciiTheme="minorBidi" w:hAnsiTheme="minorBidi" w:cstheme="minorBidi"/>
          <w:rtl/>
        </w:rPr>
      </w:pPr>
      <w:r w:rsidRPr="007A4A67">
        <w:rPr>
          <w:rStyle w:val="BoldBody"/>
          <w:rFonts w:asciiTheme="minorBidi" w:hAnsiTheme="minorBidi" w:cstheme="minorBidi"/>
          <w:rtl/>
        </w:rPr>
        <w:t>ثالثاً: تفوق الأجنبي على الوطني</w:t>
      </w:r>
    </w:p>
    <w:p w:rsidR="004472FA" w:rsidRPr="007A4A67" w:rsidRDefault="004472FA" w:rsidP="004472FA">
      <w:pPr>
        <w:pStyle w:val="BodyBody"/>
        <w:spacing w:line="276" w:lineRule="auto"/>
        <w:rPr>
          <w:rFonts w:asciiTheme="minorBidi" w:hAnsiTheme="minorBidi" w:cstheme="minorBidi"/>
          <w:rtl/>
        </w:rPr>
      </w:pPr>
      <w:r w:rsidRPr="007A4A67">
        <w:rPr>
          <w:rFonts w:asciiTheme="minorBidi" w:hAnsiTheme="minorBidi" w:cstheme="minorBidi"/>
          <w:rtl/>
        </w:rPr>
        <w:t>ذهب اتجاه إلى القول بان الأصل هو إمكانية مساواة الأجنبي مع الوطني في بعض الحقوق مع إمكانية تفوقه في البعض الاخر وذلك في حالتين.</w:t>
      </w:r>
    </w:p>
    <w:p w:rsidR="004472FA" w:rsidRPr="007A4A67" w:rsidRDefault="004472FA" w:rsidP="004472FA">
      <w:pPr>
        <w:pStyle w:val="BodyBody"/>
        <w:spacing w:line="276" w:lineRule="auto"/>
        <w:rPr>
          <w:rFonts w:asciiTheme="minorBidi" w:hAnsiTheme="minorBidi" w:cstheme="minorBidi"/>
          <w:rtl/>
        </w:rPr>
      </w:pPr>
      <w:r w:rsidRPr="007A4A67">
        <w:rPr>
          <w:rFonts w:asciiTheme="minorBidi" w:hAnsiTheme="minorBidi" w:cstheme="minorBidi"/>
          <w:rtl/>
        </w:rPr>
        <w:t xml:space="preserve">الحالة الأولى: إذا وجد الأجنبي في دولة لا تراعي احترام الحد الادنى من الحقوق بالنسبة لوطنييها فهنا عليها ان تراعي ذلك الحد بالنسبة للأجانب وهو ما يفضي إلى تفوقه لاحترام الحد الأدنى لحقوقه رغم عدم مراعاتها للوطني. ومن المعروف ان الحد الادنى يمثل اقل ما يمكن منحه للإنسان من حقوق ومنها حقه في الحياة والحرية والامن الشخصي وحقه في تكوين الاسرة وحرية المعتقد والرأي وقد اكد عليها الاعلان العالمي للحقوق الانسان وكافة المواثيق الدولية ذات الصلة باحترام حقوق الانسان </w:t>
      </w:r>
    </w:p>
    <w:p w:rsidR="004472FA" w:rsidRPr="007A4A67" w:rsidRDefault="004472FA" w:rsidP="004472FA">
      <w:pPr>
        <w:pStyle w:val="BodyBody"/>
        <w:spacing w:line="276" w:lineRule="auto"/>
        <w:rPr>
          <w:rFonts w:asciiTheme="minorBidi" w:hAnsiTheme="minorBidi" w:cstheme="minorBidi"/>
          <w:rtl/>
        </w:rPr>
      </w:pPr>
      <w:r w:rsidRPr="007A4A67">
        <w:rPr>
          <w:rFonts w:asciiTheme="minorBidi" w:hAnsiTheme="minorBidi" w:cstheme="minorBidi"/>
          <w:rtl/>
        </w:rPr>
        <w:t>الحالة الثانية: إذا كانت الدولة في حاجة للتنمية الاقتصادية واجتذاب رؤوس الأموال الأجنبية فتلجا للاستثمار كمنفذ لتغذية اقتصادها الوطني وتطويره فتمنح المستثمرين الأجانب امتيازات وحقوق يتفوقون فيها على الوطنيين لغرض جذبهم للاستثمار داخل حدودها الإقليمية وقد ذهبت اغلب تشريعات الاستثمار في هذا الاتجاه ونذكر منها على سبيل المثال قانون ضمانات وحوافز الاستثمار المصري رقم 1 لسنة 1997</w:t>
      </w:r>
      <w:r w:rsidRPr="007A4A67">
        <w:rPr>
          <w:rStyle w:val="NonbreakingspacetrakingFoontnotes"/>
          <w:rFonts w:asciiTheme="minorBidi" w:hAnsiTheme="minorBidi" w:cstheme="minorBidi"/>
          <w:spacing w:val="-75"/>
          <w:rtl/>
        </w:rPr>
        <w:t> </w:t>
      </w:r>
      <w:r w:rsidRPr="007A4A67">
        <w:rPr>
          <w:rStyle w:val="FootnotesReferenceFoontnotes"/>
          <w:rFonts w:asciiTheme="minorBidi" w:hAnsiTheme="minorBidi" w:cstheme="minorBidi"/>
          <w:rtl/>
        </w:rPr>
        <w:t>(</w:t>
      </w:r>
      <w:r w:rsidRPr="007A4A67">
        <w:rPr>
          <w:rStyle w:val="ab"/>
          <w:rFonts w:asciiTheme="minorBidi" w:hAnsiTheme="minorBidi" w:cstheme="minorBidi"/>
          <w:rtl/>
        </w:rPr>
        <w:footnoteReference w:id="5"/>
      </w:r>
      <w:r w:rsidRPr="007A4A67">
        <w:rPr>
          <w:rStyle w:val="FootnotesReferenceFoontnotes"/>
          <w:rFonts w:asciiTheme="minorBidi" w:hAnsiTheme="minorBidi" w:cstheme="minorBidi"/>
          <w:rtl/>
        </w:rPr>
        <w:t>)</w:t>
      </w:r>
      <w:r w:rsidRPr="007A4A67">
        <w:rPr>
          <w:rFonts w:asciiTheme="minorBidi" w:hAnsiTheme="minorBidi" w:cstheme="minorBidi"/>
          <w:rtl/>
        </w:rPr>
        <w:t xml:space="preserve"> كما ذهب المشرع العراقي في قانون الاستثمار الجديد في المادة (10) والمادة (27) إلى توفير وضع أفضل للمستثمر الأجنبي</w:t>
      </w:r>
    </w:p>
    <w:p w:rsidR="004472FA" w:rsidRPr="007A4A67" w:rsidRDefault="004472FA" w:rsidP="004472FA">
      <w:pPr>
        <w:pStyle w:val="BodyBody"/>
        <w:spacing w:line="276" w:lineRule="auto"/>
        <w:rPr>
          <w:rFonts w:asciiTheme="minorBidi" w:hAnsiTheme="minorBidi" w:cstheme="minorBidi"/>
          <w:rtl/>
        </w:rPr>
      </w:pPr>
      <w:r w:rsidRPr="007A4A67">
        <w:rPr>
          <w:rFonts w:asciiTheme="minorBidi" w:hAnsiTheme="minorBidi" w:cstheme="minorBidi"/>
          <w:rtl/>
        </w:rPr>
        <w:t>وفي اطار ما تقدم من حقوق يمكن ان نخلص إلى ما يلي:</w:t>
      </w:r>
    </w:p>
    <w:p w:rsidR="004472FA" w:rsidRPr="007A4A67" w:rsidRDefault="004472FA" w:rsidP="004472FA">
      <w:pPr>
        <w:pStyle w:val="ListingListing"/>
        <w:spacing w:line="276" w:lineRule="auto"/>
        <w:rPr>
          <w:rFonts w:asciiTheme="minorBidi" w:hAnsiTheme="minorBidi" w:cstheme="minorBidi"/>
          <w:rtl/>
        </w:rPr>
      </w:pPr>
      <w:r w:rsidRPr="007A4A67">
        <w:rPr>
          <w:rFonts w:asciiTheme="minorBidi" w:hAnsiTheme="minorBidi" w:cstheme="minorBidi"/>
          <w:rtl/>
        </w:rPr>
        <w:t>1–</w:t>
      </w:r>
      <w:r w:rsidRPr="007A4A67">
        <w:rPr>
          <w:rFonts w:asciiTheme="minorBidi" w:hAnsiTheme="minorBidi" w:cstheme="minorBidi"/>
          <w:rtl/>
        </w:rPr>
        <w:tab/>
        <w:t>حقوق يستأثر بها الوطني بشكل مطلق، وهي الحقوق السياسية كحق الانتخاب والترشيح وممارسة هذه الحقوق من خلال تولي المناصب العليا في الدولة.</w:t>
      </w:r>
    </w:p>
    <w:p w:rsidR="004472FA" w:rsidRPr="007A4A67" w:rsidRDefault="004472FA" w:rsidP="004472FA">
      <w:pPr>
        <w:pStyle w:val="ListingListing"/>
        <w:spacing w:line="276" w:lineRule="auto"/>
        <w:rPr>
          <w:rFonts w:asciiTheme="minorBidi" w:hAnsiTheme="minorBidi" w:cstheme="minorBidi"/>
          <w:rtl/>
        </w:rPr>
      </w:pPr>
      <w:r w:rsidRPr="007A4A67">
        <w:rPr>
          <w:rFonts w:asciiTheme="minorBidi" w:hAnsiTheme="minorBidi" w:cstheme="minorBidi"/>
          <w:rtl/>
        </w:rPr>
        <w:t>2–</w:t>
      </w:r>
      <w:r w:rsidRPr="007A4A67">
        <w:rPr>
          <w:rFonts w:asciiTheme="minorBidi" w:hAnsiTheme="minorBidi" w:cstheme="minorBidi"/>
          <w:rtl/>
        </w:rPr>
        <w:tab/>
        <w:t>حقوق يستأثر بها الوطني بشكل نسبي، وهي الحقوق المقررة اصلا للوطني وبإمكان الأجنبي ممارستها ولكن استثناءً، ومنها حق التملك العقاري، والتوظف في دوائر الدولة لضرورة، كما لو كان الأجنبي يتمتع بخبرات علميا تفتقر لها الدولة وكانت الدولة بحاجة إلى التنمية وتطوير بنيتها التحتية.</w:t>
      </w:r>
    </w:p>
    <w:p w:rsidR="004472FA" w:rsidRPr="007A4A67" w:rsidRDefault="004472FA" w:rsidP="004472FA">
      <w:pPr>
        <w:pStyle w:val="ListingListing"/>
        <w:spacing w:line="276" w:lineRule="auto"/>
        <w:rPr>
          <w:rFonts w:asciiTheme="minorBidi" w:hAnsiTheme="minorBidi" w:cstheme="minorBidi"/>
          <w:rtl/>
        </w:rPr>
      </w:pPr>
      <w:r w:rsidRPr="007A4A67">
        <w:rPr>
          <w:rFonts w:asciiTheme="minorBidi" w:hAnsiTheme="minorBidi" w:cstheme="minorBidi"/>
          <w:rtl/>
        </w:rPr>
        <w:t>3–</w:t>
      </w:r>
      <w:r w:rsidRPr="007A4A67">
        <w:rPr>
          <w:rFonts w:asciiTheme="minorBidi" w:hAnsiTheme="minorBidi" w:cstheme="minorBidi"/>
          <w:rtl/>
        </w:rPr>
        <w:tab/>
        <w:t>حقوق يتساوى فيها الوطني والأجنبي، وهي تمثل الحد الادنى من حقوق الانسان، على التفصيل الذي اوردناه في الصفحات المتقدمة.</w:t>
      </w:r>
    </w:p>
    <w:p w:rsidR="004472FA" w:rsidRPr="007A4A67" w:rsidRDefault="004472FA" w:rsidP="004472FA">
      <w:pPr>
        <w:pStyle w:val="ListingListing"/>
        <w:spacing w:line="276" w:lineRule="auto"/>
        <w:rPr>
          <w:rFonts w:asciiTheme="minorBidi" w:hAnsiTheme="minorBidi" w:cstheme="minorBidi"/>
          <w:rtl/>
        </w:rPr>
      </w:pPr>
      <w:r w:rsidRPr="007A4A67">
        <w:rPr>
          <w:rFonts w:asciiTheme="minorBidi" w:hAnsiTheme="minorBidi" w:cstheme="minorBidi"/>
          <w:rtl/>
        </w:rPr>
        <w:lastRenderedPageBreak/>
        <w:t>4–</w:t>
      </w:r>
      <w:r w:rsidRPr="007A4A67">
        <w:rPr>
          <w:rFonts w:asciiTheme="minorBidi" w:hAnsiTheme="minorBidi" w:cstheme="minorBidi"/>
          <w:rtl/>
        </w:rPr>
        <w:tab/>
        <w:t>حقوق يتفوق فيها الأجنبي على الوطني، وهي محدودة جدا وتكون الدولة أمام هذا التعامل مع الأجنبي عندما تكون بحاجة لتنمية اقتصادها الوطني عن طريق توفير امتيازات للأجانب للاستثمار على أراضيها برؤوس أموال أجنبية لما لأخير من دور مؤثر في هذا المجال.</w:t>
      </w:r>
    </w:p>
    <w:p w:rsidR="004472FA" w:rsidRPr="007A4A67" w:rsidRDefault="004472FA" w:rsidP="004472FA">
      <w:pPr>
        <w:pStyle w:val="ListingListing"/>
        <w:spacing w:line="276" w:lineRule="auto"/>
        <w:rPr>
          <w:rFonts w:asciiTheme="minorBidi" w:hAnsiTheme="minorBidi" w:cstheme="minorBidi"/>
          <w:rtl/>
        </w:rPr>
      </w:pPr>
    </w:p>
    <w:p w:rsidR="004472FA" w:rsidRPr="007A4A67" w:rsidRDefault="004472FA" w:rsidP="004472FA">
      <w:pPr>
        <w:pStyle w:val="BranchTitleTitle"/>
        <w:spacing w:line="276" w:lineRule="auto"/>
        <w:ind w:left="0"/>
        <w:jc w:val="left"/>
        <w:rPr>
          <w:rFonts w:asciiTheme="minorBidi" w:hAnsiTheme="minorBidi" w:cstheme="minorBidi"/>
          <w:rtl/>
        </w:rPr>
      </w:pPr>
      <w:r w:rsidRPr="007A4A67">
        <w:rPr>
          <w:rFonts w:asciiTheme="minorBidi" w:hAnsiTheme="minorBidi" w:cstheme="minorBidi"/>
          <w:rtl/>
        </w:rPr>
        <w:t>ثانياً:- التزامات  الأجنبي</w:t>
      </w:r>
    </w:p>
    <w:p w:rsidR="004472FA" w:rsidRPr="007A4A67" w:rsidRDefault="004472FA" w:rsidP="004472FA">
      <w:pPr>
        <w:pStyle w:val="BodyBody"/>
        <w:spacing w:line="276" w:lineRule="auto"/>
        <w:rPr>
          <w:rFonts w:asciiTheme="minorBidi" w:hAnsiTheme="minorBidi" w:cstheme="minorBidi"/>
          <w:rtl/>
        </w:rPr>
      </w:pPr>
      <w:r w:rsidRPr="007A4A67">
        <w:rPr>
          <w:rFonts w:asciiTheme="minorBidi" w:hAnsiTheme="minorBidi" w:cstheme="minorBidi"/>
          <w:rtl/>
        </w:rPr>
        <w:t>يقتضي ان تتناسب تكاليف الاجنبي مع حقوقه ، لذا فهي اقل من تلك المقررة للوطني ومن بين التكاليف المقررة على الوطني دون الاجنبي هي الخدمة العسكرية الالزامية، فهي تكليف يقتصر على الوطنيين دون الأجانب وقد اعتمد المشرع العراقي هذا المبدأ قبل عام 2003 حيث كان يفرض الخدمة الالزامية على كل عراقي اتم التاسعة عشرة من العمر وفق لقانون الخدمة العسكرية رقم 65 لسنة 1969 .</w:t>
      </w:r>
    </w:p>
    <w:p w:rsidR="004472FA" w:rsidRPr="007A4A67" w:rsidRDefault="004472FA" w:rsidP="004472FA">
      <w:pPr>
        <w:pStyle w:val="BodyBody"/>
        <w:spacing w:line="276" w:lineRule="auto"/>
        <w:rPr>
          <w:rFonts w:asciiTheme="minorBidi" w:hAnsiTheme="minorBidi" w:cstheme="minorBidi"/>
          <w:rtl/>
        </w:rPr>
      </w:pPr>
      <w:r w:rsidRPr="007A4A67">
        <w:rPr>
          <w:rFonts w:asciiTheme="minorBidi" w:hAnsiTheme="minorBidi" w:cstheme="minorBidi"/>
          <w:rtl/>
        </w:rPr>
        <w:t>مقابل ذلك يقع على عاتق الأجنبي تكليف مالي وعنده يستوي الوطني والاجنبي  يتمثل بدفع الضرائب والرسوم ، لان العبرة فيه وجود نشاط تجاري او مالي ينجم عنه دخل او منفعة او الحصول على خدمة على اراضي الدولة فيفرض هذا التكليف بغض النظر عن جنسية المستفيد، وهو تكليف تواجه به اغلب الدول الوطنيين والأجانب، وقد نظم المشرع العراقي احكام ضريبة الدخل في قانون رقم 95 لسنة 1959</w:t>
      </w:r>
      <w:r w:rsidRPr="007A4A67">
        <w:rPr>
          <w:rStyle w:val="NonbreakingspacetrakingFoontnotes"/>
          <w:rFonts w:asciiTheme="minorBidi" w:hAnsiTheme="minorBidi" w:cstheme="minorBidi"/>
          <w:spacing w:val="-75"/>
          <w:rtl/>
        </w:rPr>
        <w:t> </w:t>
      </w:r>
      <w:r w:rsidRPr="007A4A67">
        <w:rPr>
          <w:rStyle w:val="FootnotesReferenceFoontnotes"/>
          <w:rFonts w:asciiTheme="minorBidi" w:hAnsiTheme="minorBidi" w:cstheme="minorBidi"/>
          <w:rtl/>
        </w:rPr>
        <w:t>(</w:t>
      </w:r>
      <w:r w:rsidRPr="007A4A67">
        <w:rPr>
          <w:rStyle w:val="ab"/>
          <w:rFonts w:asciiTheme="minorBidi" w:hAnsiTheme="minorBidi" w:cstheme="minorBidi"/>
          <w:rtl/>
        </w:rPr>
        <w:footnoteReference w:id="6"/>
      </w:r>
      <w:r w:rsidRPr="007A4A67">
        <w:rPr>
          <w:rStyle w:val="FootnotesReferenceFoontnotes"/>
          <w:rFonts w:asciiTheme="minorBidi" w:hAnsiTheme="minorBidi" w:cstheme="minorBidi"/>
          <w:rtl/>
        </w:rPr>
        <w:t>)</w:t>
      </w:r>
      <w:r w:rsidRPr="007A4A67">
        <w:rPr>
          <w:rFonts w:asciiTheme="minorBidi" w:hAnsiTheme="minorBidi" w:cstheme="minorBidi"/>
          <w:rtl/>
        </w:rPr>
        <w:t xml:space="preserve"> وضريبة العقار وضريبة التركات.</w:t>
      </w:r>
    </w:p>
    <w:p w:rsidR="004472FA" w:rsidRPr="007A4A67" w:rsidRDefault="004472FA" w:rsidP="004472FA">
      <w:pPr>
        <w:pStyle w:val="BodyBody"/>
        <w:spacing w:line="276" w:lineRule="auto"/>
        <w:rPr>
          <w:rFonts w:asciiTheme="minorBidi" w:hAnsiTheme="minorBidi" w:cstheme="minorBidi"/>
          <w:rtl/>
        </w:rPr>
      </w:pPr>
      <w:r w:rsidRPr="007A4A67">
        <w:rPr>
          <w:rFonts w:asciiTheme="minorBidi" w:hAnsiTheme="minorBidi" w:cstheme="minorBidi"/>
          <w:rtl/>
        </w:rPr>
        <w:t>ويمكن ان يتمتع الأجنبي بإعفاء من بعض الضرائب أو كلها إذا وجد نص في قانون خاص أو اتفاقية يقضي بذلك، وقد اعفى المشرع العراقي المستثمر الأجنبي من دفع الضرائب والرسوم لمدة عشر سنوات تبدا من تاريخ النشاط الاستثماري</w:t>
      </w:r>
      <w:r w:rsidRPr="007A4A67">
        <w:rPr>
          <w:rStyle w:val="FootnotesReferenceFoontnotes"/>
          <w:rFonts w:asciiTheme="minorBidi" w:hAnsiTheme="minorBidi" w:cstheme="minorBidi"/>
          <w:rtl/>
        </w:rPr>
        <w:t>(</w:t>
      </w:r>
      <w:r w:rsidRPr="007A4A67">
        <w:rPr>
          <w:rStyle w:val="ab"/>
          <w:rFonts w:asciiTheme="minorBidi" w:hAnsiTheme="minorBidi" w:cstheme="minorBidi"/>
          <w:rtl/>
        </w:rPr>
        <w:footnoteReference w:id="7"/>
      </w:r>
      <w:r w:rsidRPr="007A4A67">
        <w:rPr>
          <w:rStyle w:val="FootnotesReferenceFoontnotes"/>
          <w:rFonts w:asciiTheme="minorBidi" w:hAnsiTheme="minorBidi" w:cstheme="minorBidi"/>
          <w:rtl/>
        </w:rPr>
        <w:t>)</w:t>
      </w:r>
      <w:r w:rsidRPr="007A4A67">
        <w:rPr>
          <w:rFonts w:asciiTheme="minorBidi" w:hAnsiTheme="minorBidi" w:cstheme="minorBidi"/>
          <w:rtl/>
        </w:rPr>
        <w:t>.</w:t>
      </w:r>
    </w:p>
    <w:p w:rsidR="004472FA" w:rsidRPr="007A4A67" w:rsidRDefault="004472FA" w:rsidP="004472FA">
      <w:pPr>
        <w:pStyle w:val="BodyBody"/>
        <w:spacing w:line="276" w:lineRule="auto"/>
        <w:rPr>
          <w:rFonts w:asciiTheme="minorBidi" w:hAnsiTheme="minorBidi" w:cstheme="minorBidi"/>
          <w:rtl/>
        </w:rPr>
      </w:pPr>
      <w:r w:rsidRPr="007A4A67">
        <w:rPr>
          <w:rFonts w:asciiTheme="minorBidi" w:hAnsiTheme="minorBidi" w:cstheme="minorBidi"/>
          <w:rtl/>
        </w:rPr>
        <w:t xml:space="preserve">كما يمكن ان يواجه الأجنبي تكليف آخر يتمثل بنزع ملكية امواله العقارية من قبل الدولة لأغراض المنفعة العامة لقاء تعويض عادل </w:t>
      </w:r>
      <w:r w:rsidRPr="007A4A67">
        <w:rPr>
          <w:rStyle w:val="FootnotesReferenceFoontnotes"/>
          <w:rFonts w:asciiTheme="minorBidi" w:hAnsiTheme="minorBidi" w:cstheme="minorBidi"/>
          <w:rtl/>
        </w:rPr>
        <w:t>(</w:t>
      </w:r>
      <w:r w:rsidRPr="007A4A67">
        <w:rPr>
          <w:rStyle w:val="ab"/>
          <w:rFonts w:asciiTheme="minorBidi" w:hAnsiTheme="minorBidi" w:cstheme="minorBidi"/>
          <w:rtl/>
        </w:rPr>
        <w:footnoteReference w:id="8"/>
      </w:r>
      <w:r w:rsidRPr="007A4A67">
        <w:rPr>
          <w:rStyle w:val="FootnotesReferenceFoontnotes"/>
          <w:rFonts w:asciiTheme="minorBidi" w:hAnsiTheme="minorBidi" w:cstheme="minorBidi"/>
          <w:rtl/>
        </w:rPr>
        <w:t xml:space="preserve">) </w:t>
      </w:r>
      <w:r w:rsidRPr="007A4A67">
        <w:rPr>
          <w:rFonts w:asciiTheme="minorBidi" w:hAnsiTheme="minorBidi" w:cstheme="minorBidi"/>
          <w:rtl/>
        </w:rPr>
        <w:t xml:space="preserve">عن طريق نظام الاستملاك، وقد نظم المشرع العراقي احكام الاستملاك في قانون رقم 54 لسنة 1970 المعدل بقانون رقم 12 لسنة 1981 والذي تم تعديله لاحقا بقانون 20 لسنة 1994 وأخيراً بقانون رقم 6 لسنة 1998 وقد أكدت جميع هذه القوانين على مبدا ان يكون الاستملاك لأغراض المنفعة العامة ولقاء تعويض عادل، كما أكد دستور </w:t>
      </w:r>
      <w:r w:rsidRPr="007A4A67">
        <w:rPr>
          <w:rFonts w:asciiTheme="minorBidi" w:hAnsiTheme="minorBidi" w:cstheme="minorBidi"/>
          <w:rtl/>
        </w:rPr>
        <w:lastRenderedPageBreak/>
        <w:t xml:space="preserve">العراق لعام 2005 هذه الاحكام من خلال المادة (23/2) التي نصت على (لا يجوز نزع الملكية الا لأغراض المنفعة العامة مقابل تعويض عادل وينظم ذلك بقانون)، كما يمكن ان يواجه الأجنبي بتكليف آخر الا وهو الاستيلاء أي أن تستولي الدولة على عقار عائد لأجنبي لدرء خطر معين كما لو سكن الجيش في دار أجنبي لمساعدة المنكوبين من جراء فيضان او زلزال، وهذا التكليف يحقق التضامن الاجتماعي بين جميع المقيمين على اراضي الدولة من وطنيين وأجانب </w:t>
      </w:r>
      <w:r w:rsidRPr="007A4A67">
        <w:rPr>
          <w:rStyle w:val="FootnotesReferenceFoontnotes"/>
          <w:rFonts w:asciiTheme="minorBidi" w:hAnsiTheme="minorBidi" w:cstheme="minorBidi"/>
          <w:rtl/>
        </w:rPr>
        <w:t>(</w:t>
      </w:r>
      <w:r w:rsidRPr="007A4A67">
        <w:rPr>
          <w:rStyle w:val="ab"/>
          <w:rFonts w:asciiTheme="minorBidi" w:hAnsiTheme="minorBidi" w:cstheme="minorBidi"/>
          <w:rtl/>
        </w:rPr>
        <w:footnoteReference w:id="9"/>
      </w:r>
      <w:r w:rsidRPr="007A4A67">
        <w:rPr>
          <w:rStyle w:val="FootnotesReferenceFoontnotes"/>
          <w:rFonts w:asciiTheme="minorBidi" w:hAnsiTheme="minorBidi" w:cstheme="minorBidi"/>
          <w:rtl/>
        </w:rPr>
        <w:t>)</w:t>
      </w:r>
      <w:r w:rsidRPr="007A4A67">
        <w:rPr>
          <w:rFonts w:asciiTheme="minorBidi" w:hAnsiTheme="minorBidi" w:cstheme="minorBidi"/>
          <w:rtl/>
        </w:rPr>
        <w:t>.</w:t>
      </w:r>
    </w:p>
    <w:p w:rsidR="004472FA" w:rsidRPr="007A4A67" w:rsidRDefault="004472FA" w:rsidP="004472FA">
      <w:pPr>
        <w:pStyle w:val="BodyBody"/>
        <w:spacing w:line="276" w:lineRule="auto"/>
        <w:rPr>
          <w:rFonts w:asciiTheme="minorBidi" w:hAnsiTheme="minorBidi" w:cstheme="minorBidi"/>
          <w:rtl/>
        </w:rPr>
      </w:pPr>
      <w:r w:rsidRPr="007A4A67">
        <w:rPr>
          <w:rFonts w:asciiTheme="minorBidi" w:hAnsiTheme="minorBidi" w:cstheme="minorBidi"/>
          <w:rtl/>
        </w:rPr>
        <w:t>ووفقاً لما تقدم ان اغلب التكاليف يتساوى امامها الوطني والأجنبي باستثناء الخدمة العسكرية الالزامية حيث تقتصر على الوطنيين فقط.</w:t>
      </w:r>
    </w:p>
    <w:p w:rsidR="004472FA" w:rsidRPr="007A4A67" w:rsidRDefault="004472FA" w:rsidP="004472FA">
      <w:pPr>
        <w:rPr>
          <w:rFonts w:asciiTheme="minorBidi" w:hAnsiTheme="minorBidi"/>
          <w:color w:val="000000"/>
          <w:position w:val="5"/>
          <w:sz w:val="30"/>
          <w:szCs w:val="30"/>
          <w:u w:color="000000"/>
          <w:rtl/>
          <w:lang w:bidi="ar-YE"/>
        </w:rPr>
      </w:pPr>
      <w:r w:rsidRPr="007A4A67">
        <w:rPr>
          <w:rFonts w:asciiTheme="minorBidi" w:hAnsiTheme="minorBidi"/>
          <w:color w:val="000000"/>
          <w:position w:val="5"/>
          <w:sz w:val="30"/>
          <w:szCs w:val="30"/>
          <w:u w:color="000000"/>
          <w:rtl/>
          <w:lang w:bidi="ar-YE"/>
        </w:rPr>
        <w:t xml:space="preserve">               في نهاية المحاضرة يمكن ان نخلص الى ما يلي :</w:t>
      </w:r>
    </w:p>
    <w:p w:rsidR="004472FA" w:rsidRPr="007A4A67" w:rsidRDefault="004472FA" w:rsidP="004472FA">
      <w:pPr>
        <w:pStyle w:val="a7"/>
        <w:numPr>
          <w:ilvl w:val="0"/>
          <w:numId w:val="30"/>
        </w:numPr>
        <w:rPr>
          <w:rFonts w:asciiTheme="minorBidi" w:hAnsiTheme="minorBidi"/>
          <w:color w:val="000000"/>
          <w:position w:val="5"/>
          <w:sz w:val="30"/>
          <w:szCs w:val="30"/>
          <w:u w:color="000000"/>
          <w:lang w:bidi="ar-YE"/>
        </w:rPr>
      </w:pPr>
      <w:r w:rsidRPr="007A4A67">
        <w:rPr>
          <w:rFonts w:asciiTheme="minorBidi" w:hAnsiTheme="minorBidi"/>
          <w:color w:val="000000"/>
          <w:position w:val="5"/>
          <w:sz w:val="30"/>
          <w:szCs w:val="30"/>
          <w:u w:color="000000"/>
          <w:rtl/>
          <w:lang w:bidi="ar-YE"/>
        </w:rPr>
        <w:t>لا يمكن ان يستوى المركز القانوني للأجنبي وللوطني .</w:t>
      </w:r>
    </w:p>
    <w:p w:rsidR="004472FA" w:rsidRPr="007A4A67" w:rsidRDefault="004472FA" w:rsidP="004472FA">
      <w:pPr>
        <w:pStyle w:val="a7"/>
        <w:numPr>
          <w:ilvl w:val="0"/>
          <w:numId w:val="30"/>
        </w:numPr>
        <w:rPr>
          <w:rFonts w:asciiTheme="minorBidi" w:hAnsiTheme="minorBidi"/>
          <w:color w:val="000000"/>
          <w:position w:val="5"/>
          <w:sz w:val="30"/>
          <w:szCs w:val="30"/>
          <w:u w:color="000000"/>
          <w:lang w:bidi="ar-YE"/>
        </w:rPr>
      </w:pPr>
      <w:r w:rsidRPr="007A4A67">
        <w:rPr>
          <w:rFonts w:asciiTheme="minorBidi" w:hAnsiTheme="minorBidi"/>
          <w:color w:val="000000"/>
          <w:position w:val="5"/>
          <w:sz w:val="30"/>
          <w:szCs w:val="30"/>
          <w:u w:color="000000"/>
          <w:rtl/>
          <w:lang w:bidi="ar-YE"/>
        </w:rPr>
        <w:t>تحسين وضع الاجنبي داخل حدود الدولة ينعكس على وطنييها في الخارج .</w:t>
      </w:r>
    </w:p>
    <w:p w:rsidR="004472FA" w:rsidRPr="007A4A67" w:rsidRDefault="004472FA" w:rsidP="004472FA">
      <w:pPr>
        <w:pStyle w:val="a7"/>
        <w:numPr>
          <w:ilvl w:val="0"/>
          <w:numId w:val="30"/>
        </w:numPr>
        <w:rPr>
          <w:rFonts w:asciiTheme="minorBidi" w:hAnsiTheme="minorBidi"/>
          <w:color w:val="000000"/>
          <w:position w:val="5"/>
          <w:sz w:val="30"/>
          <w:szCs w:val="30"/>
          <w:u w:color="000000"/>
          <w:lang w:bidi="ar-YE"/>
        </w:rPr>
      </w:pPr>
      <w:r w:rsidRPr="007A4A67">
        <w:rPr>
          <w:rFonts w:asciiTheme="minorBidi" w:hAnsiTheme="minorBidi"/>
          <w:color w:val="000000"/>
          <w:position w:val="5"/>
          <w:sz w:val="30"/>
          <w:szCs w:val="30"/>
          <w:u w:color="000000"/>
          <w:rtl/>
          <w:lang w:bidi="ar-YE"/>
        </w:rPr>
        <w:t>الدول التي تحرص على حماية واحترام حقوق الانسان هي التي يلقى مواطنيها معاملة كريمة في العالم .</w:t>
      </w:r>
      <w:r w:rsidRPr="007A4A67">
        <w:rPr>
          <w:rFonts w:asciiTheme="minorBidi" w:hAnsiTheme="minorBidi"/>
          <w:sz w:val="28"/>
          <w:szCs w:val="28"/>
          <w:rtl/>
          <w:lang w:bidi="ar-IQ"/>
        </w:rPr>
        <w:t xml:space="preserve"> </w:t>
      </w:r>
    </w:p>
    <w:p w:rsidR="004472FA" w:rsidRPr="007A4A67" w:rsidRDefault="004472FA" w:rsidP="004472FA">
      <w:pPr>
        <w:jc w:val="both"/>
        <w:rPr>
          <w:rFonts w:asciiTheme="minorBidi" w:hAnsiTheme="minorBidi"/>
          <w:b/>
          <w:bCs/>
          <w:sz w:val="28"/>
          <w:szCs w:val="28"/>
          <w:rtl/>
          <w:lang w:bidi="ar-IQ"/>
        </w:rPr>
      </w:pPr>
      <w:r w:rsidRPr="007A4A67">
        <w:rPr>
          <w:rFonts w:asciiTheme="minorBidi" w:hAnsiTheme="minorBidi"/>
          <w:b/>
          <w:bCs/>
          <w:sz w:val="28"/>
          <w:szCs w:val="28"/>
          <w:rtl/>
          <w:lang w:bidi="ar-IQ"/>
        </w:rPr>
        <w:t>أهم المزايا التي وردت في قانون الجنسية العراقي الجديد رقم 26 لسنة 2006</w:t>
      </w:r>
    </w:p>
    <w:p w:rsidR="004472FA" w:rsidRPr="007A4A67" w:rsidRDefault="004472FA" w:rsidP="004472FA">
      <w:pPr>
        <w:jc w:val="both"/>
        <w:rPr>
          <w:rFonts w:asciiTheme="minorBidi" w:hAnsiTheme="minorBidi"/>
          <w:sz w:val="28"/>
          <w:szCs w:val="28"/>
          <w:rtl/>
          <w:lang w:bidi="ar-IQ"/>
        </w:rPr>
      </w:pPr>
      <w:r w:rsidRPr="007A4A67">
        <w:rPr>
          <w:rFonts w:asciiTheme="minorBidi" w:hAnsiTheme="minorBidi"/>
          <w:sz w:val="28"/>
          <w:szCs w:val="28"/>
          <w:rtl/>
          <w:lang w:bidi="ar-IQ"/>
        </w:rPr>
        <w:t xml:space="preserve">   استطاع المشرع العراقي معالجة الكثير من مشاكل قوانين الجنسية السابقة من بينها الغاء بعض الاجراءات والقرارات الادارية التي اتخذت جانباً تعسفياً في مسائل الجنسية ، وهذه المعالجات تعتبر بحد ذاتها سداً للنقص التشريعي الذي يشوب عمل المشرع العراقي عند وضع التشريعات اللازمة في جميع شؤون ومتطلبات الحياة لمواكبة تطورات العصر ، وكان من أهمها  ما يأتي</w:t>
      </w:r>
      <w:r w:rsidRPr="007A4A67">
        <w:rPr>
          <w:rFonts w:asciiTheme="minorBidi" w:hAnsiTheme="minorBidi"/>
          <w:sz w:val="28"/>
          <w:szCs w:val="28"/>
          <w:vertAlign w:val="superscript"/>
          <w:rtl/>
          <w:lang w:bidi="ar-IQ"/>
        </w:rPr>
        <w:t>(</w:t>
      </w:r>
      <w:r w:rsidRPr="007A4A67">
        <w:rPr>
          <w:rStyle w:val="ab"/>
          <w:rFonts w:asciiTheme="minorBidi" w:hAnsiTheme="minorBidi"/>
          <w:sz w:val="28"/>
          <w:szCs w:val="28"/>
          <w:rtl/>
          <w:lang w:bidi="ar-IQ"/>
        </w:rPr>
        <w:footnoteReference w:id="10"/>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xml:space="preserve"> :-</w:t>
      </w:r>
    </w:p>
    <w:p w:rsidR="004472FA" w:rsidRPr="007A4A67" w:rsidRDefault="004472FA" w:rsidP="004472FA">
      <w:pPr>
        <w:jc w:val="both"/>
        <w:rPr>
          <w:rFonts w:asciiTheme="minorBidi" w:hAnsiTheme="minorBidi"/>
          <w:sz w:val="28"/>
          <w:szCs w:val="28"/>
          <w:rtl/>
          <w:lang w:bidi="ar-IQ"/>
        </w:rPr>
      </w:pPr>
      <w:r w:rsidRPr="007A4A67">
        <w:rPr>
          <w:rFonts w:asciiTheme="minorBidi" w:hAnsiTheme="minorBidi"/>
          <w:sz w:val="28"/>
          <w:szCs w:val="28"/>
          <w:rtl/>
          <w:lang w:bidi="ar-IQ"/>
        </w:rPr>
        <w:t>1ـ اعطى الجنسية العراقية لكل شخص عراقي منذ لحظة ولادته ، وسهل اجراءات الحصول عليها لتقليل حالة عدم الجنسية ، والغى كافة النصوص المتعلقة بأسقاط الجنسية العراقية مهما كانت الاسباب ، واعتبر عراقيا كل من ولد في العراق من ابوين مجهولين واشارت لذلك المواد 2و3و18 وكذلك الأسباب الموجبة من قانون الجنسية العراقي النافذ .</w:t>
      </w:r>
    </w:p>
    <w:p w:rsidR="004472FA" w:rsidRPr="007A4A67" w:rsidRDefault="004472FA" w:rsidP="004472FA">
      <w:pPr>
        <w:jc w:val="both"/>
        <w:rPr>
          <w:rFonts w:asciiTheme="minorBidi" w:hAnsiTheme="minorBidi"/>
          <w:sz w:val="28"/>
          <w:szCs w:val="28"/>
          <w:rtl/>
          <w:lang w:bidi="ar-IQ"/>
        </w:rPr>
      </w:pPr>
      <w:r w:rsidRPr="007A4A67">
        <w:rPr>
          <w:rFonts w:asciiTheme="minorBidi" w:hAnsiTheme="minorBidi"/>
          <w:sz w:val="28"/>
          <w:szCs w:val="28"/>
          <w:rtl/>
          <w:lang w:bidi="ar-IQ"/>
        </w:rPr>
        <w:t xml:space="preserve">2ـ تم الغاء قرار مجلس قيادة الثورة المنحل رقم (666) لسنة 1980 بموجب المادة 17 من القانون النافذ واعادة الجنسية العراقية لكل عراقي اسقطت عنه بموجب القرار اعلاه و جميع القرارات الجائرة الصادرة بهذا الخصوص . </w:t>
      </w:r>
    </w:p>
    <w:p w:rsidR="004472FA" w:rsidRPr="007A4A67" w:rsidRDefault="004472FA" w:rsidP="004472FA">
      <w:pPr>
        <w:jc w:val="both"/>
        <w:rPr>
          <w:rFonts w:asciiTheme="minorBidi" w:hAnsiTheme="minorBidi"/>
          <w:sz w:val="28"/>
          <w:szCs w:val="28"/>
          <w:rtl/>
          <w:lang w:bidi="ar-IQ"/>
        </w:rPr>
      </w:pPr>
      <w:r w:rsidRPr="007A4A67">
        <w:rPr>
          <w:rFonts w:asciiTheme="minorBidi" w:hAnsiTheme="minorBidi"/>
          <w:sz w:val="28"/>
          <w:szCs w:val="28"/>
          <w:rtl/>
          <w:lang w:bidi="ar-IQ"/>
        </w:rPr>
        <w:t xml:space="preserve">3 ـ اخذ المشرع العراقي بالاتجاه الحديث الذي شهده العراق في مجال الحقوق و الحريات وذلك من خلال المادة 12 من القانون النافذ والتي اعطت الحرية والاستقلال للمرأة العراقية المتزوجة من غير العراقي و اكتسبت جنسية زوجها فأنها لا تفقد جنسيتها العراقية ما لم تتخلى عنها تحريريا . </w:t>
      </w:r>
    </w:p>
    <w:p w:rsidR="004472FA" w:rsidRPr="007A4A67" w:rsidRDefault="004472FA" w:rsidP="004472FA">
      <w:pPr>
        <w:jc w:val="both"/>
        <w:rPr>
          <w:rFonts w:asciiTheme="minorBidi" w:hAnsiTheme="minorBidi"/>
          <w:sz w:val="28"/>
          <w:szCs w:val="28"/>
          <w:rtl/>
          <w:lang w:bidi="ar-IQ"/>
        </w:rPr>
      </w:pPr>
      <w:r w:rsidRPr="007A4A67">
        <w:rPr>
          <w:rFonts w:asciiTheme="minorBidi" w:hAnsiTheme="minorBidi"/>
          <w:sz w:val="28"/>
          <w:szCs w:val="28"/>
          <w:rtl/>
          <w:lang w:bidi="ar-IQ"/>
        </w:rPr>
        <w:lastRenderedPageBreak/>
        <w:t>4 ـ انسجاماً مع المادة ( 100) من الدستور العراقي لعام 2005 التي نصت على " يحضر النص في القوانين على تحصين اي عمل او قرار اداري من الطعن " وهذا يعني انه خضع سلطة وزير الداخلية لرقابة القضاء بحيث ينظر في الدعاوي الناشئة عن مسائل الجنسية من قبل المحاكم المختصة ، واشارت لذلك المادتين 18 و 19 من قانون الجنسية النافذ .</w:t>
      </w:r>
    </w:p>
    <w:p w:rsidR="004472FA" w:rsidRPr="007A4A67" w:rsidRDefault="004472FA" w:rsidP="004472FA">
      <w:pPr>
        <w:jc w:val="both"/>
        <w:rPr>
          <w:rFonts w:asciiTheme="minorBidi" w:hAnsiTheme="minorBidi"/>
          <w:sz w:val="28"/>
          <w:szCs w:val="28"/>
          <w:rtl/>
          <w:lang w:bidi="ar-IQ"/>
        </w:rPr>
      </w:pPr>
      <w:r w:rsidRPr="007A4A67">
        <w:rPr>
          <w:rFonts w:asciiTheme="minorBidi" w:hAnsiTheme="minorBidi"/>
          <w:sz w:val="28"/>
          <w:szCs w:val="28"/>
          <w:rtl/>
          <w:lang w:bidi="ar-IQ"/>
        </w:rPr>
        <w:t xml:space="preserve">5 ـ ساوى المشرع العراقي بين الاب و الام في فرض الجنسية العراقية الاصلية للمولود على اساس حق الدم المنحدر من الاب والام وهو ما نصت عليه المادة 3 / أ التي تضمنت " يعتبر عراقيا من ولد لأب عراقي و لام عراقية " و هذا الاتجاه اخذت به  اغلب التشريعات ، و هذا الاتجاه  لم يأخذ به المشرع العراقي بالقانون الملغي الا بصورة استثنائية وبشرط وجود حق الاقليم معه ( م / 4 / 2 ) ، الا ان الاتجاه الحديث للمشرع العراقي في القانون النافذ جاء انسجاما مع المادة 9 / ب من معاهدة الامم المتحدة لعام 1979 التي تنادي بالقضاء على جميع اشكال التمييز ضد المرأة وذلك بمنحها الحق اسوة بالرجل فيما يتعلق بجنسية اطفالها . </w:t>
      </w:r>
    </w:p>
    <w:p w:rsidR="004472FA" w:rsidRPr="007A4A67" w:rsidRDefault="004472FA" w:rsidP="004472FA">
      <w:pPr>
        <w:jc w:val="both"/>
        <w:rPr>
          <w:rFonts w:asciiTheme="minorBidi" w:hAnsiTheme="minorBidi"/>
          <w:sz w:val="28"/>
          <w:szCs w:val="28"/>
          <w:rtl/>
          <w:lang w:bidi="ar-IQ"/>
        </w:rPr>
      </w:pPr>
      <w:r w:rsidRPr="007A4A67">
        <w:rPr>
          <w:rFonts w:asciiTheme="minorBidi" w:hAnsiTheme="minorBidi"/>
          <w:sz w:val="28"/>
          <w:szCs w:val="28"/>
          <w:rtl/>
          <w:lang w:bidi="ar-IQ"/>
        </w:rPr>
        <w:t>6 ـ تميز المشرع العراقي على اغلب التشريعات من خلال المادة (6) من القانون النافذ بوضع شروط موحدة لمن يرغب التجنس بالجنسية العراقية تسري على جميع الاجانب بما فيهم العرب من خلال لفظ (غير العراقي) الذي ورد في المادة (5) منه و التي تشمل  الجميع عرب واجانب، بينما كان القانون الملغي رقم 43 لسنة 1963 يستثني العرب من شرط الاقامة .</w:t>
      </w:r>
    </w:p>
    <w:p w:rsidR="004472FA" w:rsidRPr="007A4A67" w:rsidRDefault="004472FA" w:rsidP="004472FA">
      <w:pPr>
        <w:jc w:val="both"/>
        <w:rPr>
          <w:rFonts w:asciiTheme="minorBidi" w:hAnsiTheme="minorBidi"/>
          <w:sz w:val="28"/>
          <w:szCs w:val="28"/>
          <w:rtl/>
          <w:lang w:bidi="ar-IQ"/>
        </w:rPr>
      </w:pPr>
      <w:r w:rsidRPr="007A4A67">
        <w:rPr>
          <w:rFonts w:asciiTheme="minorBidi" w:hAnsiTheme="minorBidi"/>
          <w:sz w:val="28"/>
          <w:szCs w:val="28"/>
          <w:rtl/>
          <w:lang w:bidi="ar-IQ"/>
        </w:rPr>
        <w:t xml:space="preserve">7 ـ ايضاً ساوى المشرع العراقي بين الرجل و المرأة في تأثر جنسيتها بالزواج المختلط ، بحيث اعطى لغير العراقي المتزوج من امرأة عراقية الحق في اكتساب الجنسية العراقية بشرط الاقامة لمدة (5) سنوات وهي 10 سنوات ، كذلك استخدم المشرع العراقي لفظ (غير العراقية)  لتشمل العربية و الاجنبية على حد سواء على عكس القانون الملغي الذي استخدم مصطلح العربي و العربية للتمييز بين مصطلح الاجنبي و الاجنبية وهو ما اشارت له المادة (11) من القانون النافذ و التي اجازت للمرأة غير العراقية المتزوجة من عراقي ان تكتسب الجنسية العراقية . </w:t>
      </w:r>
    </w:p>
    <w:p w:rsidR="004472FA" w:rsidRPr="007A4A67" w:rsidRDefault="004472FA" w:rsidP="004472FA">
      <w:pPr>
        <w:jc w:val="both"/>
        <w:rPr>
          <w:rFonts w:asciiTheme="minorBidi" w:hAnsiTheme="minorBidi"/>
          <w:sz w:val="28"/>
          <w:szCs w:val="28"/>
          <w:rtl/>
          <w:lang w:bidi="ar-IQ"/>
        </w:rPr>
      </w:pPr>
      <w:r w:rsidRPr="007A4A67">
        <w:rPr>
          <w:rFonts w:asciiTheme="minorBidi" w:hAnsiTheme="minorBidi"/>
          <w:sz w:val="28"/>
          <w:szCs w:val="28"/>
          <w:rtl/>
          <w:lang w:bidi="ar-IQ"/>
        </w:rPr>
        <w:t>8 ـ اورد المشرع العراقي في المادة 10 / 3 قيد للشخص الذي يفقد جنسيته بإرادته له الحق باستردادها لمرة واحدة  بحيث لا يحق له استردادها مرة اخرى لاستقرار الصلة القانونية الروحية بين الفرد و الدولة .</w:t>
      </w:r>
    </w:p>
    <w:p w:rsidR="00E13FE3" w:rsidRPr="004472FA" w:rsidRDefault="00E13FE3" w:rsidP="004472FA">
      <w:pPr>
        <w:rPr>
          <w:lang w:bidi="ar-IQ"/>
        </w:rPr>
      </w:pPr>
    </w:p>
    <w:sectPr w:rsidR="00E13FE3" w:rsidRPr="004472F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226F" w:rsidRDefault="0070226F" w:rsidP="001857FC">
      <w:pPr>
        <w:spacing w:after="0" w:line="240" w:lineRule="auto"/>
      </w:pPr>
      <w:r>
        <w:separator/>
      </w:r>
    </w:p>
  </w:endnote>
  <w:endnote w:type="continuationSeparator" w:id="0">
    <w:p w:rsidR="0070226F" w:rsidRDefault="0070226F" w:rsidP="001857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نسخ Medium">
    <w:panose1 w:val="00000000000000000000"/>
    <w:charset w:val="00"/>
    <w:family w:val="modern"/>
    <w:notTrueType/>
    <w:pitch w:val="variable"/>
    <w:sig w:usb0="00002003" w:usb1="00000000" w:usb2="00000000" w:usb3="00000000" w:csb0="00000041" w:csb1="00000000"/>
  </w:font>
  <w:font w:name="Al-QuranAlKareem">
    <w:altName w:val="Times New Roman"/>
    <w:charset w:val="00"/>
    <w:family w:val="auto"/>
    <w:pitch w:val="variable"/>
    <w:sig w:usb0="00000000" w:usb1="80000000" w:usb2="00000008" w:usb3="00000000" w:csb0="00000043" w:csb1="00000000"/>
  </w:font>
  <w:font w:name="AlRaiMedia-Black">
    <w:panose1 w:val="00000000000000000000"/>
    <w:charset w:val="00"/>
    <w:family w:val="swiss"/>
    <w:notTrueType/>
    <w:pitch w:val="variable"/>
    <w:sig w:usb0="800020EF" w:usb1="D000E14A" w:usb2="0000002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226F" w:rsidRDefault="0070226F" w:rsidP="001857FC">
      <w:pPr>
        <w:spacing w:after="0" w:line="240" w:lineRule="auto"/>
      </w:pPr>
      <w:r>
        <w:separator/>
      </w:r>
    </w:p>
  </w:footnote>
  <w:footnote w:type="continuationSeparator" w:id="0">
    <w:p w:rsidR="0070226F" w:rsidRDefault="0070226F" w:rsidP="001857FC">
      <w:pPr>
        <w:spacing w:after="0" w:line="240" w:lineRule="auto"/>
      </w:pPr>
      <w:r>
        <w:continuationSeparator/>
      </w:r>
    </w:p>
  </w:footnote>
  <w:footnote w:id="1">
    <w:p w:rsidR="004472FA" w:rsidRPr="005A3F5C" w:rsidRDefault="004472FA" w:rsidP="004472FA">
      <w:pPr>
        <w:pStyle w:val="aa"/>
        <w:rPr>
          <w:sz w:val="24"/>
          <w:szCs w:val="24"/>
          <w:rtl/>
        </w:rPr>
      </w:pPr>
      <w:r w:rsidRPr="005A3F5C">
        <w:rPr>
          <w:rFonts w:hint="cs"/>
          <w:sz w:val="24"/>
          <w:szCs w:val="24"/>
          <w:rtl/>
        </w:rPr>
        <w:t>(</w:t>
      </w:r>
      <w:r w:rsidRPr="005A3F5C">
        <w:rPr>
          <w:rStyle w:val="ab"/>
          <w:sz w:val="24"/>
          <w:szCs w:val="24"/>
        </w:rPr>
        <w:footnoteRef/>
      </w:r>
      <w:r w:rsidRPr="005A3F5C">
        <w:rPr>
          <w:rFonts w:hint="cs"/>
          <w:sz w:val="24"/>
          <w:szCs w:val="24"/>
          <w:rtl/>
        </w:rPr>
        <w:t xml:space="preserve">) </w:t>
      </w:r>
      <w:r w:rsidRPr="005A3F5C">
        <w:rPr>
          <w:rFonts w:cs="Arial" w:hint="cs"/>
          <w:sz w:val="24"/>
          <w:szCs w:val="24"/>
          <w:rtl/>
        </w:rPr>
        <w:t>منشور</w:t>
      </w:r>
      <w:r w:rsidRPr="005A3F5C">
        <w:rPr>
          <w:rFonts w:cs="Arial"/>
          <w:sz w:val="24"/>
          <w:szCs w:val="24"/>
          <w:rtl/>
        </w:rPr>
        <w:t xml:space="preserve"> </w:t>
      </w:r>
      <w:r w:rsidRPr="005A3F5C">
        <w:rPr>
          <w:rFonts w:cs="Arial" w:hint="cs"/>
          <w:sz w:val="24"/>
          <w:szCs w:val="24"/>
          <w:rtl/>
        </w:rPr>
        <w:t>في</w:t>
      </w:r>
      <w:r w:rsidRPr="005A3F5C">
        <w:rPr>
          <w:rFonts w:cs="Arial"/>
          <w:sz w:val="24"/>
          <w:szCs w:val="24"/>
          <w:rtl/>
        </w:rPr>
        <w:t xml:space="preserve"> </w:t>
      </w:r>
      <w:r w:rsidRPr="005A3F5C">
        <w:rPr>
          <w:rFonts w:cs="Arial" w:hint="cs"/>
          <w:sz w:val="24"/>
          <w:szCs w:val="24"/>
          <w:rtl/>
        </w:rPr>
        <w:t>جريدة</w:t>
      </w:r>
      <w:r w:rsidRPr="005A3F5C">
        <w:rPr>
          <w:rFonts w:cs="Arial"/>
          <w:sz w:val="24"/>
          <w:szCs w:val="24"/>
          <w:rtl/>
        </w:rPr>
        <w:t xml:space="preserve"> </w:t>
      </w:r>
      <w:r w:rsidRPr="005A3F5C">
        <w:rPr>
          <w:rFonts w:cs="Arial" w:hint="cs"/>
          <w:sz w:val="24"/>
          <w:szCs w:val="24"/>
          <w:rtl/>
        </w:rPr>
        <w:t>الوقائع</w:t>
      </w:r>
      <w:r w:rsidRPr="005A3F5C">
        <w:rPr>
          <w:rFonts w:cs="Arial"/>
          <w:sz w:val="24"/>
          <w:szCs w:val="24"/>
          <w:rtl/>
        </w:rPr>
        <w:t xml:space="preserve"> </w:t>
      </w:r>
      <w:r w:rsidRPr="005A3F5C">
        <w:rPr>
          <w:rFonts w:cs="Arial" w:hint="cs"/>
          <w:sz w:val="24"/>
          <w:szCs w:val="24"/>
          <w:rtl/>
        </w:rPr>
        <w:t>العراقية</w:t>
      </w:r>
      <w:r w:rsidRPr="005A3F5C">
        <w:rPr>
          <w:rFonts w:cs="Arial"/>
          <w:sz w:val="24"/>
          <w:szCs w:val="24"/>
          <w:rtl/>
        </w:rPr>
        <w:t xml:space="preserve"> </w:t>
      </w:r>
      <w:r w:rsidRPr="005A3F5C">
        <w:rPr>
          <w:rFonts w:cs="Arial" w:hint="cs"/>
          <w:sz w:val="24"/>
          <w:szCs w:val="24"/>
          <w:rtl/>
        </w:rPr>
        <w:t>العدد</w:t>
      </w:r>
      <w:r w:rsidRPr="005A3F5C">
        <w:rPr>
          <w:rFonts w:cs="Arial"/>
          <w:sz w:val="24"/>
          <w:szCs w:val="24"/>
          <w:rtl/>
        </w:rPr>
        <w:t xml:space="preserve"> 3083 </w:t>
      </w:r>
      <w:r w:rsidRPr="005A3F5C">
        <w:rPr>
          <w:rFonts w:cs="Arial" w:hint="cs"/>
          <w:sz w:val="24"/>
          <w:szCs w:val="24"/>
          <w:rtl/>
        </w:rPr>
        <w:t>في</w:t>
      </w:r>
      <w:r w:rsidRPr="005A3F5C">
        <w:rPr>
          <w:rFonts w:cs="Arial"/>
          <w:sz w:val="24"/>
          <w:szCs w:val="24"/>
          <w:rtl/>
        </w:rPr>
        <w:t xml:space="preserve"> 4/1/1988 .</w:t>
      </w:r>
    </w:p>
  </w:footnote>
  <w:footnote w:id="2">
    <w:p w:rsidR="004472FA" w:rsidRPr="005A3F5C" w:rsidRDefault="004472FA" w:rsidP="004472FA">
      <w:pPr>
        <w:pStyle w:val="aa"/>
        <w:jc w:val="both"/>
        <w:rPr>
          <w:sz w:val="24"/>
          <w:szCs w:val="24"/>
        </w:rPr>
      </w:pPr>
      <w:r w:rsidRPr="005A3F5C">
        <w:rPr>
          <w:rFonts w:hint="cs"/>
          <w:sz w:val="24"/>
          <w:szCs w:val="24"/>
          <w:rtl/>
        </w:rPr>
        <w:t>(</w:t>
      </w:r>
      <w:r w:rsidRPr="005A3F5C">
        <w:rPr>
          <w:rStyle w:val="ab"/>
          <w:sz w:val="24"/>
          <w:szCs w:val="24"/>
        </w:rPr>
        <w:footnoteRef/>
      </w:r>
      <w:r w:rsidRPr="005A3F5C">
        <w:rPr>
          <w:rFonts w:hint="cs"/>
          <w:sz w:val="24"/>
          <w:szCs w:val="24"/>
          <w:rtl/>
        </w:rPr>
        <w:t>)</w:t>
      </w:r>
      <w:r w:rsidRPr="005A3F5C">
        <w:rPr>
          <w:rFonts w:cs="Arial" w:hint="cs"/>
          <w:sz w:val="24"/>
          <w:szCs w:val="24"/>
          <w:rtl/>
        </w:rPr>
        <w:t xml:space="preserve"> وإلى</w:t>
      </w:r>
      <w:r w:rsidRPr="005A3F5C">
        <w:rPr>
          <w:rFonts w:cs="Arial"/>
          <w:sz w:val="24"/>
          <w:szCs w:val="24"/>
          <w:rtl/>
        </w:rPr>
        <w:t xml:space="preserve"> </w:t>
      </w:r>
      <w:r w:rsidRPr="005A3F5C">
        <w:rPr>
          <w:rFonts w:cs="Arial" w:hint="cs"/>
          <w:sz w:val="24"/>
          <w:szCs w:val="24"/>
          <w:rtl/>
        </w:rPr>
        <w:t>نفس</w:t>
      </w:r>
      <w:r w:rsidRPr="005A3F5C">
        <w:rPr>
          <w:rFonts w:cs="Arial"/>
          <w:sz w:val="24"/>
          <w:szCs w:val="24"/>
          <w:rtl/>
        </w:rPr>
        <w:t xml:space="preserve"> </w:t>
      </w:r>
      <w:r w:rsidRPr="005A3F5C">
        <w:rPr>
          <w:rFonts w:cs="Arial" w:hint="cs"/>
          <w:sz w:val="24"/>
          <w:szCs w:val="24"/>
          <w:rtl/>
        </w:rPr>
        <w:t>المعنى</w:t>
      </w:r>
      <w:r w:rsidRPr="005A3F5C">
        <w:rPr>
          <w:rFonts w:cs="Arial"/>
          <w:sz w:val="24"/>
          <w:szCs w:val="24"/>
          <w:rtl/>
        </w:rPr>
        <w:t xml:space="preserve"> </w:t>
      </w:r>
      <w:r w:rsidRPr="005A3F5C">
        <w:rPr>
          <w:rFonts w:cs="Arial" w:hint="cs"/>
          <w:sz w:val="24"/>
          <w:szCs w:val="24"/>
          <w:rtl/>
        </w:rPr>
        <w:t>ذهبت</w:t>
      </w:r>
      <w:r w:rsidRPr="005A3F5C">
        <w:rPr>
          <w:rFonts w:cs="Arial"/>
          <w:sz w:val="24"/>
          <w:szCs w:val="24"/>
          <w:rtl/>
        </w:rPr>
        <w:t xml:space="preserve"> </w:t>
      </w:r>
      <w:r w:rsidRPr="005A3F5C">
        <w:rPr>
          <w:rFonts w:cs="Arial" w:hint="cs"/>
          <w:sz w:val="24"/>
          <w:szCs w:val="24"/>
          <w:rtl/>
        </w:rPr>
        <w:t>المادة</w:t>
      </w:r>
      <w:r w:rsidRPr="005A3F5C">
        <w:rPr>
          <w:rFonts w:cs="Arial"/>
          <w:sz w:val="24"/>
          <w:szCs w:val="24"/>
          <w:rtl/>
        </w:rPr>
        <w:t xml:space="preserve"> 13 </w:t>
      </w:r>
      <w:r w:rsidRPr="005A3F5C">
        <w:rPr>
          <w:rFonts w:cs="Arial" w:hint="cs"/>
          <w:sz w:val="24"/>
          <w:szCs w:val="24"/>
          <w:rtl/>
        </w:rPr>
        <w:t>من</w:t>
      </w:r>
      <w:r w:rsidRPr="005A3F5C">
        <w:rPr>
          <w:rFonts w:cs="Arial"/>
          <w:sz w:val="24"/>
          <w:szCs w:val="24"/>
          <w:rtl/>
        </w:rPr>
        <w:t xml:space="preserve"> </w:t>
      </w:r>
      <w:r w:rsidRPr="005A3F5C">
        <w:rPr>
          <w:rFonts w:cs="Arial" w:hint="cs"/>
          <w:sz w:val="24"/>
          <w:szCs w:val="24"/>
          <w:rtl/>
        </w:rPr>
        <w:t>قانون</w:t>
      </w:r>
      <w:r w:rsidRPr="005A3F5C">
        <w:rPr>
          <w:rFonts w:cs="Arial"/>
          <w:sz w:val="24"/>
          <w:szCs w:val="24"/>
          <w:rtl/>
        </w:rPr>
        <w:t xml:space="preserve"> </w:t>
      </w:r>
      <w:r w:rsidRPr="005A3F5C">
        <w:rPr>
          <w:rFonts w:cs="Arial" w:hint="cs"/>
          <w:sz w:val="24"/>
          <w:szCs w:val="24"/>
          <w:rtl/>
        </w:rPr>
        <w:t>تسجيل</w:t>
      </w:r>
      <w:r w:rsidRPr="005A3F5C">
        <w:rPr>
          <w:rFonts w:cs="Arial"/>
          <w:sz w:val="24"/>
          <w:szCs w:val="24"/>
          <w:rtl/>
        </w:rPr>
        <w:t xml:space="preserve"> </w:t>
      </w:r>
      <w:r w:rsidRPr="005A3F5C">
        <w:rPr>
          <w:rFonts w:cs="Arial" w:hint="cs"/>
          <w:sz w:val="24"/>
          <w:szCs w:val="24"/>
          <w:rtl/>
        </w:rPr>
        <w:t>الاموال</w:t>
      </w:r>
      <w:r w:rsidRPr="005A3F5C">
        <w:rPr>
          <w:rFonts w:cs="Arial"/>
          <w:sz w:val="24"/>
          <w:szCs w:val="24"/>
          <w:rtl/>
        </w:rPr>
        <w:t xml:space="preserve"> </w:t>
      </w:r>
      <w:r w:rsidRPr="005A3F5C">
        <w:rPr>
          <w:rFonts w:cs="Arial" w:hint="cs"/>
          <w:sz w:val="24"/>
          <w:szCs w:val="24"/>
          <w:rtl/>
        </w:rPr>
        <w:t>غير</w:t>
      </w:r>
      <w:r w:rsidRPr="005A3F5C">
        <w:rPr>
          <w:rFonts w:cs="Arial"/>
          <w:sz w:val="24"/>
          <w:szCs w:val="24"/>
          <w:rtl/>
        </w:rPr>
        <w:t xml:space="preserve"> </w:t>
      </w:r>
      <w:r w:rsidRPr="005A3F5C">
        <w:rPr>
          <w:rFonts w:cs="Arial" w:hint="cs"/>
          <w:sz w:val="24"/>
          <w:szCs w:val="24"/>
          <w:rtl/>
        </w:rPr>
        <w:t>المنقولة</w:t>
      </w:r>
      <w:r w:rsidRPr="005A3F5C">
        <w:rPr>
          <w:rFonts w:cs="Arial"/>
          <w:sz w:val="24"/>
          <w:szCs w:val="24"/>
          <w:rtl/>
        </w:rPr>
        <w:t xml:space="preserve"> </w:t>
      </w:r>
      <w:r w:rsidRPr="005A3F5C">
        <w:rPr>
          <w:rFonts w:cs="Arial" w:hint="cs"/>
          <w:sz w:val="24"/>
          <w:szCs w:val="24"/>
          <w:rtl/>
        </w:rPr>
        <w:t>باسم</w:t>
      </w:r>
      <w:r w:rsidRPr="005A3F5C">
        <w:rPr>
          <w:rFonts w:cs="Arial"/>
          <w:sz w:val="24"/>
          <w:szCs w:val="24"/>
          <w:rtl/>
        </w:rPr>
        <w:t xml:space="preserve"> </w:t>
      </w:r>
      <w:r w:rsidRPr="005A3F5C">
        <w:rPr>
          <w:rFonts w:cs="Arial" w:hint="cs"/>
          <w:sz w:val="24"/>
          <w:szCs w:val="24"/>
          <w:rtl/>
        </w:rPr>
        <w:t>الأشخاص</w:t>
      </w:r>
      <w:r w:rsidRPr="005A3F5C">
        <w:rPr>
          <w:rFonts w:cs="Arial"/>
          <w:sz w:val="24"/>
          <w:szCs w:val="24"/>
          <w:rtl/>
        </w:rPr>
        <w:t xml:space="preserve"> </w:t>
      </w:r>
      <w:r w:rsidRPr="005A3F5C">
        <w:rPr>
          <w:rFonts w:cs="Arial" w:hint="cs"/>
          <w:sz w:val="24"/>
          <w:szCs w:val="24"/>
          <w:rtl/>
        </w:rPr>
        <w:t>الحكمية</w:t>
      </w:r>
      <w:r w:rsidRPr="005A3F5C">
        <w:rPr>
          <w:rFonts w:cs="Arial"/>
          <w:sz w:val="24"/>
          <w:szCs w:val="24"/>
          <w:rtl/>
        </w:rPr>
        <w:t xml:space="preserve"> </w:t>
      </w:r>
      <w:r w:rsidRPr="005A3F5C">
        <w:rPr>
          <w:rFonts w:cs="Arial" w:hint="cs"/>
          <w:sz w:val="24"/>
          <w:szCs w:val="24"/>
          <w:rtl/>
        </w:rPr>
        <w:t>رقم</w:t>
      </w:r>
      <w:r w:rsidRPr="005A3F5C">
        <w:rPr>
          <w:rFonts w:cs="Arial"/>
          <w:sz w:val="24"/>
          <w:szCs w:val="24"/>
          <w:rtl/>
        </w:rPr>
        <w:t xml:space="preserve"> 3 </w:t>
      </w:r>
      <w:r w:rsidRPr="005A3F5C">
        <w:rPr>
          <w:rFonts w:cs="Arial" w:hint="cs"/>
          <w:sz w:val="24"/>
          <w:szCs w:val="24"/>
          <w:rtl/>
        </w:rPr>
        <w:t>لسنة</w:t>
      </w:r>
      <w:r w:rsidRPr="005A3F5C">
        <w:rPr>
          <w:rFonts w:cs="Arial"/>
          <w:sz w:val="24"/>
          <w:szCs w:val="24"/>
          <w:rtl/>
        </w:rPr>
        <w:t xml:space="preserve"> 1939 </w:t>
      </w:r>
      <w:r w:rsidRPr="005A3F5C">
        <w:rPr>
          <w:rFonts w:cs="Arial" w:hint="cs"/>
          <w:sz w:val="24"/>
          <w:szCs w:val="24"/>
          <w:rtl/>
        </w:rPr>
        <w:t>والمعدل</w:t>
      </w:r>
      <w:r w:rsidRPr="005A3F5C">
        <w:rPr>
          <w:rFonts w:cs="Arial"/>
          <w:sz w:val="24"/>
          <w:szCs w:val="24"/>
          <w:rtl/>
        </w:rPr>
        <w:t xml:space="preserve"> </w:t>
      </w:r>
      <w:r w:rsidRPr="005A3F5C">
        <w:rPr>
          <w:rFonts w:cs="Arial" w:hint="cs"/>
          <w:sz w:val="24"/>
          <w:szCs w:val="24"/>
          <w:rtl/>
        </w:rPr>
        <w:t>بقانون</w:t>
      </w:r>
      <w:r w:rsidRPr="005A3F5C">
        <w:rPr>
          <w:rFonts w:cs="Arial"/>
          <w:sz w:val="24"/>
          <w:szCs w:val="24"/>
          <w:rtl/>
        </w:rPr>
        <w:t xml:space="preserve"> </w:t>
      </w:r>
      <w:r w:rsidRPr="005A3F5C">
        <w:rPr>
          <w:rFonts w:cs="Arial" w:hint="cs"/>
          <w:sz w:val="24"/>
          <w:szCs w:val="24"/>
          <w:rtl/>
        </w:rPr>
        <w:t>رقم</w:t>
      </w:r>
      <w:r w:rsidRPr="005A3F5C">
        <w:rPr>
          <w:rFonts w:cs="Arial"/>
          <w:sz w:val="24"/>
          <w:szCs w:val="24"/>
          <w:rtl/>
        </w:rPr>
        <w:t xml:space="preserve">  34 </w:t>
      </w:r>
      <w:r w:rsidRPr="005A3F5C">
        <w:rPr>
          <w:rFonts w:cs="Arial" w:hint="cs"/>
          <w:sz w:val="24"/>
          <w:szCs w:val="24"/>
          <w:rtl/>
        </w:rPr>
        <w:t>لسنة</w:t>
      </w:r>
      <w:r w:rsidRPr="005A3F5C">
        <w:rPr>
          <w:rFonts w:cs="Arial"/>
          <w:sz w:val="24"/>
          <w:szCs w:val="24"/>
          <w:rtl/>
        </w:rPr>
        <w:t xml:space="preserve"> 1943.</w:t>
      </w:r>
    </w:p>
  </w:footnote>
  <w:footnote w:id="3">
    <w:p w:rsidR="004472FA" w:rsidRPr="005A3F5C" w:rsidRDefault="004472FA" w:rsidP="004472FA">
      <w:pPr>
        <w:pStyle w:val="aa"/>
        <w:rPr>
          <w:sz w:val="24"/>
          <w:szCs w:val="24"/>
          <w:rtl/>
        </w:rPr>
      </w:pPr>
      <w:r w:rsidRPr="005A3F5C">
        <w:rPr>
          <w:rFonts w:hint="cs"/>
          <w:sz w:val="24"/>
          <w:szCs w:val="24"/>
          <w:rtl/>
        </w:rPr>
        <w:t>(</w:t>
      </w:r>
      <w:r w:rsidRPr="005A3F5C">
        <w:rPr>
          <w:rStyle w:val="ab"/>
          <w:sz w:val="24"/>
          <w:szCs w:val="24"/>
        </w:rPr>
        <w:footnoteRef/>
      </w:r>
      <w:r w:rsidRPr="005A3F5C">
        <w:rPr>
          <w:rFonts w:hint="cs"/>
          <w:sz w:val="24"/>
          <w:szCs w:val="24"/>
          <w:rtl/>
        </w:rPr>
        <w:t>)</w:t>
      </w:r>
      <w:r w:rsidRPr="005A3F5C">
        <w:rPr>
          <w:rFonts w:cs="Arial" w:hint="cs"/>
          <w:sz w:val="24"/>
          <w:szCs w:val="24"/>
          <w:rtl/>
        </w:rPr>
        <w:t xml:space="preserve"> منشور</w:t>
      </w:r>
      <w:r w:rsidRPr="005A3F5C">
        <w:rPr>
          <w:rFonts w:cs="Arial"/>
          <w:sz w:val="24"/>
          <w:szCs w:val="24"/>
          <w:rtl/>
        </w:rPr>
        <w:t xml:space="preserve"> </w:t>
      </w:r>
      <w:r w:rsidRPr="005A3F5C">
        <w:rPr>
          <w:rFonts w:cs="Arial" w:hint="cs"/>
          <w:sz w:val="24"/>
          <w:szCs w:val="24"/>
          <w:rtl/>
        </w:rPr>
        <w:t>في</w:t>
      </w:r>
      <w:r w:rsidRPr="005A3F5C">
        <w:rPr>
          <w:rFonts w:cs="Arial"/>
          <w:sz w:val="24"/>
          <w:szCs w:val="24"/>
          <w:rtl/>
        </w:rPr>
        <w:t xml:space="preserve"> </w:t>
      </w:r>
      <w:r w:rsidRPr="005A3F5C">
        <w:rPr>
          <w:rFonts w:cs="Arial" w:hint="cs"/>
          <w:sz w:val="24"/>
          <w:szCs w:val="24"/>
          <w:rtl/>
        </w:rPr>
        <w:t>الوقائع</w:t>
      </w:r>
      <w:r w:rsidRPr="005A3F5C">
        <w:rPr>
          <w:rFonts w:cs="Arial"/>
          <w:sz w:val="24"/>
          <w:szCs w:val="24"/>
          <w:rtl/>
        </w:rPr>
        <w:t xml:space="preserve"> </w:t>
      </w:r>
      <w:r w:rsidRPr="005A3F5C">
        <w:rPr>
          <w:rFonts w:cs="Arial" w:hint="cs"/>
          <w:sz w:val="24"/>
          <w:szCs w:val="24"/>
          <w:rtl/>
        </w:rPr>
        <w:t>العراقية</w:t>
      </w:r>
      <w:r w:rsidRPr="005A3F5C">
        <w:rPr>
          <w:rFonts w:cs="Arial"/>
          <w:sz w:val="24"/>
          <w:szCs w:val="24"/>
          <w:rtl/>
        </w:rPr>
        <w:t xml:space="preserve"> </w:t>
      </w:r>
      <w:r w:rsidRPr="005A3F5C">
        <w:rPr>
          <w:rFonts w:cs="Arial" w:hint="cs"/>
          <w:sz w:val="24"/>
          <w:szCs w:val="24"/>
          <w:rtl/>
        </w:rPr>
        <w:t>العدد</w:t>
      </w:r>
      <w:r w:rsidRPr="005A3F5C">
        <w:rPr>
          <w:rFonts w:cs="Arial"/>
          <w:sz w:val="24"/>
          <w:szCs w:val="24"/>
          <w:rtl/>
        </w:rPr>
        <w:t xml:space="preserve"> 3501 </w:t>
      </w:r>
      <w:r w:rsidRPr="005A3F5C">
        <w:rPr>
          <w:rFonts w:cs="Arial" w:hint="cs"/>
          <w:sz w:val="24"/>
          <w:szCs w:val="24"/>
          <w:rtl/>
        </w:rPr>
        <w:t>في</w:t>
      </w:r>
      <w:r w:rsidRPr="005A3F5C">
        <w:rPr>
          <w:rFonts w:cs="Arial"/>
          <w:sz w:val="24"/>
          <w:szCs w:val="24"/>
          <w:rtl/>
        </w:rPr>
        <w:t xml:space="preserve"> 3/14/1994 .</w:t>
      </w:r>
    </w:p>
  </w:footnote>
  <w:footnote w:id="4">
    <w:p w:rsidR="004472FA" w:rsidRPr="005A3F5C" w:rsidRDefault="004472FA" w:rsidP="004472FA">
      <w:pPr>
        <w:pStyle w:val="aa"/>
        <w:rPr>
          <w:sz w:val="24"/>
          <w:szCs w:val="24"/>
          <w:rtl/>
        </w:rPr>
      </w:pPr>
      <w:r w:rsidRPr="005A3F5C">
        <w:rPr>
          <w:rFonts w:hint="cs"/>
          <w:sz w:val="24"/>
          <w:szCs w:val="24"/>
          <w:rtl/>
        </w:rPr>
        <w:t>(</w:t>
      </w:r>
      <w:r w:rsidRPr="005A3F5C">
        <w:rPr>
          <w:rStyle w:val="ab"/>
          <w:sz w:val="24"/>
          <w:szCs w:val="24"/>
        </w:rPr>
        <w:footnoteRef/>
      </w:r>
      <w:r w:rsidRPr="005A3F5C">
        <w:rPr>
          <w:rFonts w:hint="cs"/>
          <w:sz w:val="24"/>
          <w:szCs w:val="24"/>
          <w:rtl/>
        </w:rPr>
        <w:t>)</w:t>
      </w:r>
      <w:r w:rsidRPr="005A3F5C">
        <w:rPr>
          <w:rFonts w:cs="Arial" w:hint="cs"/>
          <w:sz w:val="24"/>
          <w:szCs w:val="24"/>
          <w:rtl/>
        </w:rPr>
        <w:t xml:space="preserve"> بموجب</w:t>
      </w:r>
      <w:r w:rsidRPr="005A3F5C">
        <w:rPr>
          <w:rFonts w:cs="Arial"/>
          <w:sz w:val="24"/>
          <w:szCs w:val="24"/>
          <w:rtl/>
        </w:rPr>
        <w:t xml:space="preserve"> </w:t>
      </w:r>
      <w:r w:rsidRPr="005A3F5C">
        <w:rPr>
          <w:rFonts w:cs="Arial" w:hint="cs"/>
          <w:sz w:val="24"/>
          <w:szCs w:val="24"/>
          <w:rtl/>
        </w:rPr>
        <w:t>قانون</w:t>
      </w:r>
      <w:r w:rsidRPr="005A3F5C">
        <w:rPr>
          <w:rFonts w:cs="Arial"/>
          <w:sz w:val="24"/>
          <w:szCs w:val="24"/>
          <w:rtl/>
        </w:rPr>
        <w:t xml:space="preserve"> </w:t>
      </w:r>
      <w:r w:rsidRPr="005A3F5C">
        <w:rPr>
          <w:rFonts w:cs="Arial" w:hint="cs"/>
          <w:sz w:val="24"/>
          <w:szCs w:val="24"/>
          <w:rtl/>
        </w:rPr>
        <w:t>التعديل</w:t>
      </w:r>
      <w:r w:rsidRPr="005A3F5C">
        <w:rPr>
          <w:rFonts w:cs="Arial"/>
          <w:sz w:val="24"/>
          <w:szCs w:val="24"/>
          <w:rtl/>
        </w:rPr>
        <w:t xml:space="preserve"> </w:t>
      </w:r>
      <w:r w:rsidRPr="005A3F5C">
        <w:rPr>
          <w:rFonts w:cs="Arial" w:hint="cs"/>
          <w:sz w:val="24"/>
          <w:szCs w:val="24"/>
          <w:rtl/>
        </w:rPr>
        <w:t>رقم</w:t>
      </w:r>
      <w:r w:rsidRPr="005A3F5C">
        <w:rPr>
          <w:rFonts w:cs="Arial"/>
          <w:sz w:val="24"/>
          <w:szCs w:val="24"/>
          <w:rtl/>
        </w:rPr>
        <w:t xml:space="preserve"> 2 </w:t>
      </w:r>
      <w:r w:rsidRPr="005A3F5C">
        <w:rPr>
          <w:rFonts w:cs="Arial" w:hint="cs"/>
          <w:sz w:val="24"/>
          <w:szCs w:val="24"/>
          <w:rtl/>
        </w:rPr>
        <w:t>لسنة</w:t>
      </w:r>
      <w:r w:rsidRPr="005A3F5C">
        <w:rPr>
          <w:rFonts w:cs="Arial"/>
          <w:sz w:val="24"/>
          <w:szCs w:val="24"/>
          <w:rtl/>
        </w:rPr>
        <w:t xml:space="preserve"> 2010 </w:t>
      </w:r>
      <w:r w:rsidRPr="005A3F5C">
        <w:rPr>
          <w:rFonts w:cs="Arial" w:hint="cs"/>
          <w:sz w:val="24"/>
          <w:szCs w:val="24"/>
          <w:rtl/>
        </w:rPr>
        <w:t>منشور</w:t>
      </w:r>
      <w:r w:rsidRPr="005A3F5C">
        <w:rPr>
          <w:rFonts w:cs="Arial"/>
          <w:sz w:val="24"/>
          <w:szCs w:val="24"/>
          <w:rtl/>
        </w:rPr>
        <w:t xml:space="preserve"> </w:t>
      </w:r>
      <w:r w:rsidRPr="005A3F5C">
        <w:rPr>
          <w:rFonts w:cs="Arial" w:hint="cs"/>
          <w:sz w:val="24"/>
          <w:szCs w:val="24"/>
          <w:rtl/>
        </w:rPr>
        <w:t>في</w:t>
      </w:r>
      <w:r w:rsidRPr="005A3F5C">
        <w:rPr>
          <w:rFonts w:cs="Arial"/>
          <w:sz w:val="24"/>
          <w:szCs w:val="24"/>
          <w:rtl/>
        </w:rPr>
        <w:t xml:space="preserve"> </w:t>
      </w:r>
      <w:r w:rsidRPr="005A3F5C">
        <w:rPr>
          <w:rFonts w:cs="Arial" w:hint="cs"/>
          <w:sz w:val="24"/>
          <w:szCs w:val="24"/>
          <w:rtl/>
        </w:rPr>
        <w:t>الوقائع</w:t>
      </w:r>
      <w:r w:rsidRPr="005A3F5C">
        <w:rPr>
          <w:rFonts w:cs="Arial"/>
          <w:sz w:val="24"/>
          <w:szCs w:val="24"/>
          <w:rtl/>
        </w:rPr>
        <w:t xml:space="preserve"> </w:t>
      </w:r>
      <w:r w:rsidRPr="005A3F5C">
        <w:rPr>
          <w:rFonts w:cs="Arial" w:hint="cs"/>
          <w:sz w:val="24"/>
          <w:szCs w:val="24"/>
          <w:rtl/>
        </w:rPr>
        <w:t>العراقية</w:t>
      </w:r>
      <w:r w:rsidRPr="005A3F5C">
        <w:rPr>
          <w:rFonts w:cs="Arial"/>
          <w:sz w:val="24"/>
          <w:szCs w:val="24"/>
          <w:rtl/>
        </w:rPr>
        <w:t xml:space="preserve"> </w:t>
      </w:r>
      <w:r w:rsidRPr="005A3F5C">
        <w:rPr>
          <w:rFonts w:cs="Arial" w:hint="cs"/>
          <w:sz w:val="24"/>
          <w:szCs w:val="24"/>
          <w:rtl/>
        </w:rPr>
        <w:t>العدد</w:t>
      </w:r>
      <w:r w:rsidRPr="005A3F5C">
        <w:rPr>
          <w:rFonts w:cs="Arial"/>
          <w:sz w:val="24"/>
          <w:szCs w:val="24"/>
          <w:rtl/>
        </w:rPr>
        <w:t xml:space="preserve"> 4143 </w:t>
      </w:r>
      <w:r w:rsidRPr="005A3F5C">
        <w:rPr>
          <w:rFonts w:cs="Arial" w:hint="cs"/>
          <w:sz w:val="24"/>
          <w:szCs w:val="24"/>
          <w:rtl/>
        </w:rPr>
        <w:t>في</w:t>
      </w:r>
      <w:r w:rsidRPr="005A3F5C">
        <w:rPr>
          <w:rFonts w:cs="Arial"/>
          <w:sz w:val="24"/>
          <w:szCs w:val="24"/>
          <w:rtl/>
        </w:rPr>
        <w:t xml:space="preserve"> 8/4/2010 .</w:t>
      </w:r>
    </w:p>
  </w:footnote>
  <w:footnote w:id="5">
    <w:p w:rsidR="004472FA" w:rsidRPr="005A3F5C" w:rsidRDefault="004472FA" w:rsidP="004472FA">
      <w:pPr>
        <w:pStyle w:val="aa"/>
        <w:jc w:val="both"/>
        <w:rPr>
          <w:sz w:val="24"/>
          <w:szCs w:val="24"/>
        </w:rPr>
      </w:pPr>
      <w:r w:rsidRPr="005A3F5C">
        <w:rPr>
          <w:rFonts w:hint="cs"/>
          <w:sz w:val="24"/>
          <w:szCs w:val="24"/>
          <w:rtl/>
        </w:rPr>
        <w:t>(</w:t>
      </w:r>
      <w:r w:rsidRPr="005A3F5C">
        <w:rPr>
          <w:rStyle w:val="ab"/>
          <w:sz w:val="24"/>
          <w:szCs w:val="24"/>
        </w:rPr>
        <w:footnoteRef/>
      </w:r>
      <w:r w:rsidRPr="005A3F5C">
        <w:rPr>
          <w:rFonts w:hint="cs"/>
          <w:sz w:val="24"/>
          <w:szCs w:val="24"/>
          <w:rtl/>
        </w:rPr>
        <w:t>)</w:t>
      </w:r>
      <w:r w:rsidRPr="005A3F5C">
        <w:rPr>
          <w:rFonts w:cs="Arial" w:hint="cs"/>
          <w:sz w:val="24"/>
          <w:szCs w:val="24"/>
          <w:rtl/>
        </w:rPr>
        <w:t xml:space="preserve"> للمزيد</w:t>
      </w:r>
      <w:r w:rsidRPr="005A3F5C">
        <w:rPr>
          <w:rFonts w:cs="Arial"/>
          <w:sz w:val="24"/>
          <w:szCs w:val="24"/>
          <w:rtl/>
        </w:rPr>
        <w:t xml:space="preserve"> </w:t>
      </w:r>
      <w:r w:rsidRPr="005A3F5C">
        <w:rPr>
          <w:rFonts w:cs="Arial" w:hint="cs"/>
          <w:sz w:val="24"/>
          <w:szCs w:val="24"/>
          <w:rtl/>
        </w:rPr>
        <w:t>انظر</w:t>
      </w:r>
      <w:r w:rsidRPr="005A3F5C">
        <w:rPr>
          <w:rFonts w:cs="Arial"/>
          <w:sz w:val="24"/>
          <w:szCs w:val="24"/>
          <w:rtl/>
        </w:rPr>
        <w:t xml:space="preserve"> </w:t>
      </w:r>
      <w:r w:rsidRPr="005A3F5C">
        <w:rPr>
          <w:rFonts w:cs="Arial" w:hint="cs"/>
          <w:sz w:val="24"/>
          <w:szCs w:val="24"/>
          <w:rtl/>
        </w:rPr>
        <w:t>د</w:t>
      </w:r>
      <w:r w:rsidRPr="005A3F5C">
        <w:rPr>
          <w:rFonts w:cs="Arial"/>
          <w:sz w:val="24"/>
          <w:szCs w:val="24"/>
          <w:rtl/>
        </w:rPr>
        <w:t xml:space="preserve">. </w:t>
      </w:r>
      <w:r w:rsidRPr="005A3F5C">
        <w:rPr>
          <w:rFonts w:cs="Arial" w:hint="cs"/>
          <w:sz w:val="24"/>
          <w:szCs w:val="24"/>
          <w:rtl/>
        </w:rPr>
        <w:t>سامي</w:t>
      </w:r>
      <w:r w:rsidRPr="005A3F5C">
        <w:rPr>
          <w:rFonts w:cs="Arial"/>
          <w:sz w:val="24"/>
          <w:szCs w:val="24"/>
          <w:rtl/>
        </w:rPr>
        <w:t xml:space="preserve"> </w:t>
      </w:r>
      <w:r w:rsidRPr="005A3F5C">
        <w:rPr>
          <w:rFonts w:cs="Arial" w:hint="cs"/>
          <w:sz w:val="24"/>
          <w:szCs w:val="24"/>
          <w:rtl/>
        </w:rPr>
        <w:t>عبد</w:t>
      </w:r>
      <w:r w:rsidRPr="005A3F5C">
        <w:rPr>
          <w:rFonts w:cs="Arial"/>
          <w:sz w:val="24"/>
          <w:szCs w:val="24"/>
          <w:rtl/>
        </w:rPr>
        <w:t xml:space="preserve"> </w:t>
      </w:r>
      <w:r w:rsidRPr="005A3F5C">
        <w:rPr>
          <w:rFonts w:cs="Arial" w:hint="cs"/>
          <w:sz w:val="24"/>
          <w:szCs w:val="24"/>
          <w:rtl/>
        </w:rPr>
        <w:t>الباقي</w:t>
      </w:r>
      <w:r w:rsidRPr="005A3F5C">
        <w:rPr>
          <w:rFonts w:cs="Arial"/>
          <w:sz w:val="24"/>
          <w:szCs w:val="24"/>
          <w:rtl/>
        </w:rPr>
        <w:t xml:space="preserve"> </w:t>
      </w:r>
      <w:r w:rsidRPr="005A3F5C">
        <w:rPr>
          <w:rFonts w:cs="Arial" w:hint="cs"/>
          <w:sz w:val="24"/>
          <w:szCs w:val="24"/>
          <w:rtl/>
        </w:rPr>
        <w:t>ابو</w:t>
      </w:r>
      <w:r w:rsidRPr="005A3F5C">
        <w:rPr>
          <w:rFonts w:cs="Arial"/>
          <w:sz w:val="24"/>
          <w:szCs w:val="24"/>
          <w:rtl/>
        </w:rPr>
        <w:t xml:space="preserve"> </w:t>
      </w:r>
      <w:r w:rsidRPr="005A3F5C">
        <w:rPr>
          <w:rFonts w:cs="Arial" w:hint="cs"/>
          <w:sz w:val="24"/>
          <w:szCs w:val="24"/>
          <w:rtl/>
        </w:rPr>
        <w:t>صالح</w:t>
      </w:r>
      <w:r w:rsidRPr="005A3F5C">
        <w:rPr>
          <w:rFonts w:cs="Arial"/>
          <w:sz w:val="24"/>
          <w:szCs w:val="24"/>
          <w:rtl/>
        </w:rPr>
        <w:t xml:space="preserve"> – </w:t>
      </w:r>
      <w:r w:rsidRPr="005A3F5C">
        <w:rPr>
          <w:rFonts w:cs="Arial" w:hint="cs"/>
          <w:sz w:val="24"/>
          <w:szCs w:val="24"/>
          <w:rtl/>
        </w:rPr>
        <w:t>الاطار</w:t>
      </w:r>
      <w:r w:rsidRPr="005A3F5C">
        <w:rPr>
          <w:rFonts w:cs="Arial"/>
          <w:sz w:val="24"/>
          <w:szCs w:val="24"/>
          <w:rtl/>
        </w:rPr>
        <w:t xml:space="preserve"> </w:t>
      </w:r>
      <w:r w:rsidRPr="005A3F5C">
        <w:rPr>
          <w:rFonts w:cs="Arial" w:hint="cs"/>
          <w:sz w:val="24"/>
          <w:szCs w:val="24"/>
          <w:rtl/>
        </w:rPr>
        <w:t>القانوني</w:t>
      </w:r>
      <w:r w:rsidRPr="005A3F5C">
        <w:rPr>
          <w:rFonts w:cs="Arial"/>
          <w:sz w:val="24"/>
          <w:szCs w:val="24"/>
          <w:rtl/>
        </w:rPr>
        <w:t xml:space="preserve"> </w:t>
      </w:r>
      <w:r w:rsidRPr="005A3F5C">
        <w:rPr>
          <w:rFonts w:cs="Arial" w:hint="cs"/>
          <w:sz w:val="24"/>
          <w:szCs w:val="24"/>
          <w:rtl/>
        </w:rPr>
        <w:t>للاستثمارات</w:t>
      </w:r>
      <w:r w:rsidRPr="005A3F5C">
        <w:rPr>
          <w:rFonts w:cs="Arial"/>
          <w:sz w:val="24"/>
          <w:szCs w:val="24"/>
          <w:rtl/>
        </w:rPr>
        <w:t xml:space="preserve"> </w:t>
      </w:r>
      <w:r w:rsidRPr="005A3F5C">
        <w:rPr>
          <w:rFonts w:cs="Arial" w:hint="cs"/>
          <w:sz w:val="24"/>
          <w:szCs w:val="24"/>
          <w:rtl/>
        </w:rPr>
        <w:t>الأجنبية</w:t>
      </w:r>
      <w:r w:rsidRPr="005A3F5C">
        <w:rPr>
          <w:rFonts w:cs="Arial"/>
          <w:sz w:val="24"/>
          <w:szCs w:val="24"/>
          <w:rtl/>
        </w:rPr>
        <w:t xml:space="preserve"> </w:t>
      </w:r>
      <w:r w:rsidRPr="005A3F5C">
        <w:rPr>
          <w:rFonts w:cs="Arial" w:hint="cs"/>
          <w:sz w:val="24"/>
          <w:szCs w:val="24"/>
          <w:rtl/>
        </w:rPr>
        <w:t>في</w:t>
      </w:r>
      <w:r w:rsidRPr="005A3F5C">
        <w:rPr>
          <w:rFonts w:cs="Arial"/>
          <w:sz w:val="24"/>
          <w:szCs w:val="24"/>
          <w:rtl/>
        </w:rPr>
        <w:t xml:space="preserve"> </w:t>
      </w:r>
      <w:r w:rsidRPr="005A3F5C">
        <w:rPr>
          <w:rFonts w:cs="Arial" w:hint="cs"/>
          <w:sz w:val="24"/>
          <w:szCs w:val="24"/>
          <w:rtl/>
        </w:rPr>
        <w:t>مصر</w:t>
      </w:r>
      <w:r w:rsidRPr="005A3F5C">
        <w:rPr>
          <w:rFonts w:cs="Arial"/>
          <w:sz w:val="24"/>
          <w:szCs w:val="24"/>
          <w:rtl/>
        </w:rPr>
        <w:t xml:space="preserve"> – </w:t>
      </w:r>
      <w:r w:rsidRPr="005A3F5C">
        <w:rPr>
          <w:rFonts w:cs="Arial" w:hint="cs"/>
          <w:sz w:val="24"/>
          <w:szCs w:val="24"/>
          <w:rtl/>
        </w:rPr>
        <w:t>دار</w:t>
      </w:r>
      <w:r w:rsidRPr="005A3F5C">
        <w:rPr>
          <w:rFonts w:cs="Arial"/>
          <w:sz w:val="24"/>
          <w:szCs w:val="24"/>
          <w:rtl/>
        </w:rPr>
        <w:t xml:space="preserve"> </w:t>
      </w:r>
      <w:r w:rsidRPr="005A3F5C">
        <w:rPr>
          <w:rFonts w:cs="Arial" w:hint="cs"/>
          <w:sz w:val="24"/>
          <w:szCs w:val="24"/>
          <w:rtl/>
        </w:rPr>
        <w:t>النهضة</w:t>
      </w:r>
      <w:r w:rsidRPr="005A3F5C">
        <w:rPr>
          <w:rFonts w:cs="Arial"/>
          <w:sz w:val="24"/>
          <w:szCs w:val="24"/>
          <w:rtl/>
        </w:rPr>
        <w:t xml:space="preserve"> </w:t>
      </w:r>
      <w:r w:rsidRPr="005A3F5C">
        <w:rPr>
          <w:rFonts w:cs="Arial" w:hint="cs"/>
          <w:sz w:val="24"/>
          <w:szCs w:val="24"/>
          <w:rtl/>
        </w:rPr>
        <w:t>العربية</w:t>
      </w:r>
      <w:r w:rsidRPr="005A3F5C">
        <w:rPr>
          <w:rFonts w:cs="Arial"/>
          <w:sz w:val="24"/>
          <w:szCs w:val="24"/>
          <w:rtl/>
        </w:rPr>
        <w:t xml:space="preserve"> – </w:t>
      </w:r>
      <w:r w:rsidRPr="005A3F5C">
        <w:rPr>
          <w:rFonts w:cs="Arial" w:hint="cs"/>
          <w:sz w:val="24"/>
          <w:szCs w:val="24"/>
          <w:rtl/>
        </w:rPr>
        <w:t>القاهرة</w:t>
      </w:r>
      <w:r w:rsidRPr="005A3F5C">
        <w:rPr>
          <w:rFonts w:cs="Arial"/>
          <w:sz w:val="24"/>
          <w:szCs w:val="24"/>
          <w:rtl/>
        </w:rPr>
        <w:t xml:space="preserve"> – 2003 </w:t>
      </w:r>
      <w:r w:rsidRPr="005A3F5C">
        <w:rPr>
          <w:rFonts w:cs="Arial" w:hint="cs"/>
          <w:sz w:val="24"/>
          <w:szCs w:val="24"/>
          <w:rtl/>
        </w:rPr>
        <w:t>ص</w:t>
      </w:r>
      <w:r w:rsidRPr="005A3F5C">
        <w:rPr>
          <w:rFonts w:cs="Arial"/>
          <w:sz w:val="24"/>
          <w:szCs w:val="24"/>
          <w:rtl/>
        </w:rPr>
        <w:t>30 .</w:t>
      </w:r>
    </w:p>
  </w:footnote>
  <w:footnote w:id="6">
    <w:p w:rsidR="004472FA" w:rsidRPr="005A3F5C" w:rsidRDefault="004472FA" w:rsidP="004472FA">
      <w:pPr>
        <w:pStyle w:val="aa"/>
        <w:jc w:val="both"/>
        <w:rPr>
          <w:sz w:val="24"/>
          <w:szCs w:val="24"/>
          <w:rtl/>
        </w:rPr>
      </w:pPr>
      <w:r w:rsidRPr="005A3F5C">
        <w:rPr>
          <w:rFonts w:hint="cs"/>
          <w:sz w:val="24"/>
          <w:szCs w:val="24"/>
          <w:rtl/>
        </w:rPr>
        <w:t>(</w:t>
      </w:r>
      <w:r w:rsidRPr="005A3F5C">
        <w:rPr>
          <w:rStyle w:val="ab"/>
          <w:sz w:val="24"/>
          <w:szCs w:val="24"/>
        </w:rPr>
        <w:footnoteRef/>
      </w:r>
      <w:r w:rsidRPr="005A3F5C">
        <w:rPr>
          <w:rFonts w:hint="cs"/>
          <w:sz w:val="24"/>
          <w:szCs w:val="24"/>
          <w:rtl/>
        </w:rPr>
        <w:t>)</w:t>
      </w:r>
      <w:r w:rsidRPr="005A3F5C">
        <w:rPr>
          <w:rFonts w:cs="Arial" w:hint="cs"/>
          <w:sz w:val="24"/>
          <w:szCs w:val="24"/>
          <w:rtl/>
        </w:rPr>
        <w:t>حيث</w:t>
      </w:r>
      <w:r w:rsidRPr="005A3F5C">
        <w:rPr>
          <w:rFonts w:cs="Arial"/>
          <w:sz w:val="24"/>
          <w:szCs w:val="24"/>
          <w:rtl/>
        </w:rPr>
        <w:t xml:space="preserve"> </w:t>
      </w:r>
      <w:r w:rsidRPr="005A3F5C">
        <w:rPr>
          <w:rFonts w:cs="Arial" w:hint="cs"/>
          <w:sz w:val="24"/>
          <w:szCs w:val="24"/>
          <w:rtl/>
        </w:rPr>
        <w:t>تم</w:t>
      </w:r>
      <w:r w:rsidRPr="005A3F5C">
        <w:rPr>
          <w:rFonts w:cs="Arial"/>
          <w:sz w:val="24"/>
          <w:szCs w:val="24"/>
          <w:rtl/>
        </w:rPr>
        <w:t xml:space="preserve"> </w:t>
      </w:r>
      <w:r w:rsidRPr="005A3F5C">
        <w:rPr>
          <w:rFonts w:cs="Arial" w:hint="cs"/>
          <w:sz w:val="24"/>
          <w:szCs w:val="24"/>
          <w:rtl/>
        </w:rPr>
        <w:t>تعديل</w:t>
      </w:r>
      <w:r w:rsidRPr="005A3F5C">
        <w:rPr>
          <w:rFonts w:cs="Arial"/>
          <w:sz w:val="24"/>
          <w:szCs w:val="24"/>
          <w:rtl/>
        </w:rPr>
        <w:t xml:space="preserve"> </w:t>
      </w:r>
      <w:r w:rsidRPr="005A3F5C">
        <w:rPr>
          <w:rFonts w:cs="Arial" w:hint="cs"/>
          <w:sz w:val="24"/>
          <w:szCs w:val="24"/>
          <w:rtl/>
        </w:rPr>
        <w:t>هذا</w:t>
      </w:r>
      <w:r w:rsidRPr="005A3F5C">
        <w:rPr>
          <w:rFonts w:cs="Arial"/>
          <w:sz w:val="24"/>
          <w:szCs w:val="24"/>
          <w:rtl/>
        </w:rPr>
        <w:t xml:space="preserve"> </w:t>
      </w:r>
      <w:r w:rsidRPr="005A3F5C">
        <w:rPr>
          <w:rFonts w:cs="Arial" w:hint="cs"/>
          <w:sz w:val="24"/>
          <w:szCs w:val="24"/>
          <w:rtl/>
        </w:rPr>
        <w:t>القانون</w:t>
      </w:r>
      <w:r w:rsidRPr="005A3F5C">
        <w:rPr>
          <w:rFonts w:cs="Arial"/>
          <w:sz w:val="24"/>
          <w:szCs w:val="24"/>
          <w:rtl/>
        </w:rPr>
        <w:t xml:space="preserve"> </w:t>
      </w:r>
      <w:r>
        <w:rPr>
          <w:rFonts w:cs="Arial" w:hint="cs"/>
          <w:sz w:val="24"/>
          <w:szCs w:val="24"/>
          <w:rtl/>
        </w:rPr>
        <w:t>عدة</w:t>
      </w:r>
      <w:r w:rsidRPr="005A3F5C">
        <w:rPr>
          <w:rFonts w:cs="Arial"/>
          <w:sz w:val="24"/>
          <w:szCs w:val="24"/>
          <w:rtl/>
        </w:rPr>
        <w:t xml:space="preserve"> </w:t>
      </w:r>
      <w:r w:rsidRPr="005A3F5C">
        <w:rPr>
          <w:rFonts w:cs="Arial" w:hint="cs"/>
          <w:sz w:val="24"/>
          <w:szCs w:val="24"/>
          <w:rtl/>
        </w:rPr>
        <w:t>مرات</w:t>
      </w:r>
      <w:r w:rsidRPr="005A3F5C">
        <w:rPr>
          <w:rFonts w:cs="Arial"/>
          <w:sz w:val="24"/>
          <w:szCs w:val="24"/>
          <w:rtl/>
        </w:rPr>
        <w:t xml:space="preserve"> </w:t>
      </w:r>
      <w:r w:rsidRPr="005A3F5C">
        <w:rPr>
          <w:rFonts w:cs="Arial" w:hint="cs"/>
          <w:sz w:val="24"/>
          <w:szCs w:val="24"/>
          <w:rtl/>
        </w:rPr>
        <w:t>كان</w:t>
      </w:r>
      <w:r w:rsidRPr="005A3F5C">
        <w:rPr>
          <w:rFonts w:cs="Arial"/>
          <w:sz w:val="24"/>
          <w:szCs w:val="24"/>
          <w:rtl/>
        </w:rPr>
        <w:t xml:space="preserve"> </w:t>
      </w:r>
      <w:r w:rsidRPr="005A3F5C">
        <w:rPr>
          <w:rFonts w:cs="Arial" w:hint="cs"/>
          <w:sz w:val="24"/>
          <w:szCs w:val="24"/>
          <w:rtl/>
        </w:rPr>
        <w:t>اخرها</w:t>
      </w:r>
      <w:r w:rsidRPr="005A3F5C">
        <w:rPr>
          <w:rFonts w:cs="Arial"/>
          <w:sz w:val="24"/>
          <w:szCs w:val="24"/>
          <w:rtl/>
        </w:rPr>
        <w:t xml:space="preserve"> </w:t>
      </w:r>
      <w:r w:rsidRPr="005A3F5C">
        <w:rPr>
          <w:rFonts w:cs="Arial" w:hint="cs"/>
          <w:sz w:val="24"/>
          <w:szCs w:val="24"/>
          <w:rtl/>
        </w:rPr>
        <w:t>قانون</w:t>
      </w:r>
      <w:r w:rsidRPr="005A3F5C">
        <w:rPr>
          <w:rFonts w:cs="Arial"/>
          <w:sz w:val="24"/>
          <w:szCs w:val="24"/>
          <w:rtl/>
        </w:rPr>
        <w:t xml:space="preserve"> </w:t>
      </w:r>
      <w:r w:rsidRPr="005A3F5C">
        <w:rPr>
          <w:rFonts w:cs="Arial" w:hint="cs"/>
          <w:sz w:val="24"/>
          <w:szCs w:val="24"/>
          <w:rtl/>
        </w:rPr>
        <w:t>التع</w:t>
      </w:r>
      <w:r>
        <w:rPr>
          <w:rFonts w:cs="Arial" w:hint="cs"/>
          <w:sz w:val="24"/>
          <w:szCs w:val="24"/>
          <w:rtl/>
        </w:rPr>
        <w:t>د</w:t>
      </w:r>
      <w:r w:rsidRPr="005A3F5C">
        <w:rPr>
          <w:rFonts w:cs="Arial" w:hint="cs"/>
          <w:sz w:val="24"/>
          <w:szCs w:val="24"/>
          <w:rtl/>
        </w:rPr>
        <w:t>يل</w:t>
      </w:r>
      <w:r w:rsidRPr="005A3F5C">
        <w:rPr>
          <w:rFonts w:cs="Arial"/>
          <w:sz w:val="24"/>
          <w:szCs w:val="24"/>
          <w:rtl/>
        </w:rPr>
        <w:t xml:space="preserve"> </w:t>
      </w:r>
      <w:r w:rsidRPr="005A3F5C">
        <w:rPr>
          <w:rFonts w:cs="Arial" w:hint="cs"/>
          <w:sz w:val="24"/>
          <w:szCs w:val="24"/>
          <w:rtl/>
        </w:rPr>
        <w:t>رقم</w:t>
      </w:r>
      <w:r w:rsidRPr="005A3F5C">
        <w:rPr>
          <w:rFonts w:cs="Arial"/>
          <w:sz w:val="24"/>
          <w:szCs w:val="24"/>
          <w:rtl/>
        </w:rPr>
        <w:t xml:space="preserve"> 113 </w:t>
      </w:r>
      <w:r w:rsidRPr="005A3F5C">
        <w:rPr>
          <w:rFonts w:cs="Arial" w:hint="cs"/>
          <w:sz w:val="24"/>
          <w:szCs w:val="24"/>
          <w:rtl/>
        </w:rPr>
        <w:t>لسنة</w:t>
      </w:r>
      <w:r w:rsidRPr="005A3F5C">
        <w:rPr>
          <w:rFonts w:cs="Arial"/>
          <w:sz w:val="24"/>
          <w:szCs w:val="24"/>
          <w:rtl/>
        </w:rPr>
        <w:t xml:space="preserve"> 1982 </w:t>
      </w:r>
      <w:r w:rsidRPr="005A3F5C">
        <w:rPr>
          <w:rFonts w:cs="Arial" w:hint="cs"/>
          <w:sz w:val="24"/>
          <w:szCs w:val="24"/>
          <w:rtl/>
        </w:rPr>
        <w:t>كما</w:t>
      </w:r>
      <w:r w:rsidRPr="005A3F5C">
        <w:rPr>
          <w:rFonts w:cs="Arial"/>
          <w:sz w:val="24"/>
          <w:szCs w:val="24"/>
          <w:rtl/>
        </w:rPr>
        <w:t xml:space="preserve"> </w:t>
      </w:r>
      <w:r w:rsidRPr="005A3F5C">
        <w:rPr>
          <w:rFonts w:cs="Arial" w:hint="cs"/>
          <w:sz w:val="24"/>
          <w:szCs w:val="24"/>
          <w:rtl/>
        </w:rPr>
        <w:t>تم</w:t>
      </w:r>
      <w:r w:rsidRPr="005A3F5C">
        <w:rPr>
          <w:rFonts w:cs="Arial"/>
          <w:sz w:val="24"/>
          <w:szCs w:val="24"/>
          <w:rtl/>
        </w:rPr>
        <w:t xml:space="preserve"> </w:t>
      </w:r>
      <w:r w:rsidRPr="005A3F5C">
        <w:rPr>
          <w:rFonts w:cs="Arial" w:hint="cs"/>
          <w:sz w:val="24"/>
          <w:szCs w:val="24"/>
          <w:rtl/>
        </w:rPr>
        <w:t>تعديله</w:t>
      </w:r>
      <w:r w:rsidRPr="005A3F5C">
        <w:rPr>
          <w:rFonts w:cs="Arial"/>
          <w:sz w:val="24"/>
          <w:szCs w:val="24"/>
          <w:rtl/>
        </w:rPr>
        <w:t xml:space="preserve"> </w:t>
      </w:r>
      <w:r w:rsidRPr="005A3F5C">
        <w:rPr>
          <w:rFonts w:cs="Arial" w:hint="cs"/>
          <w:sz w:val="24"/>
          <w:szCs w:val="24"/>
          <w:rtl/>
        </w:rPr>
        <w:t>بموجب</w:t>
      </w:r>
      <w:r w:rsidRPr="005A3F5C">
        <w:rPr>
          <w:rFonts w:cs="Arial"/>
          <w:sz w:val="24"/>
          <w:szCs w:val="24"/>
          <w:rtl/>
        </w:rPr>
        <w:t xml:space="preserve"> </w:t>
      </w:r>
      <w:r w:rsidRPr="005A3F5C">
        <w:rPr>
          <w:rFonts w:cs="Arial" w:hint="cs"/>
          <w:sz w:val="24"/>
          <w:szCs w:val="24"/>
          <w:rtl/>
        </w:rPr>
        <w:t>أمر</w:t>
      </w:r>
      <w:r w:rsidRPr="005A3F5C">
        <w:rPr>
          <w:rFonts w:cs="Arial"/>
          <w:sz w:val="24"/>
          <w:szCs w:val="24"/>
          <w:rtl/>
        </w:rPr>
        <w:t xml:space="preserve"> </w:t>
      </w:r>
      <w:r w:rsidRPr="005A3F5C">
        <w:rPr>
          <w:rFonts w:cs="Arial" w:hint="cs"/>
          <w:sz w:val="24"/>
          <w:szCs w:val="24"/>
          <w:rtl/>
        </w:rPr>
        <w:t>سلطة</w:t>
      </w:r>
      <w:r w:rsidRPr="005A3F5C">
        <w:rPr>
          <w:rFonts w:cs="Arial"/>
          <w:sz w:val="24"/>
          <w:szCs w:val="24"/>
          <w:rtl/>
        </w:rPr>
        <w:t xml:space="preserve"> </w:t>
      </w:r>
      <w:r w:rsidRPr="005A3F5C">
        <w:rPr>
          <w:rFonts w:cs="Arial" w:hint="cs"/>
          <w:sz w:val="24"/>
          <w:szCs w:val="24"/>
          <w:rtl/>
        </w:rPr>
        <w:t>الائتلاف</w:t>
      </w:r>
      <w:r w:rsidRPr="005A3F5C">
        <w:rPr>
          <w:rFonts w:cs="Arial"/>
          <w:sz w:val="24"/>
          <w:szCs w:val="24"/>
          <w:rtl/>
        </w:rPr>
        <w:t xml:space="preserve"> </w:t>
      </w:r>
      <w:r w:rsidRPr="005A3F5C">
        <w:rPr>
          <w:rFonts w:cs="Arial" w:hint="cs"/>
          <w:sz w:val="24"/>
          <w:szCs w:val="24"/>
          <w:rtl/>
        </w:rPr>
        <w:t>المؤقت</w:t>
      </w:r>
      <w:r w:rsidRPr="005A3F5C">
        <w:rPr>
          <w:rFonts w:cs="Arial"/>
          <w:sz w:val="24"/>
          <w:szCs w:val="24"/>
          <w:rtl/>
        </w:rPr>
        <w:t xml:space="preserve"> </w:t>
      </w:r>
      <w:r w:rsidRPr="005A3F5C">
        <w:rPr>
          <w:rFonts w:cs="Arial" w:hint="cs"/>
          <w:sz w:val="24"/>
          <w:szCs w:val="24"/>
          <w:rtl/>
        </w:rPr>
        <w:t>رقم</w:t>
      </w:r>
      <w:r w:rsidRPr="005A3F5C">
        <w:rPr>
          <w:rFonts w:cs="Arial"/>
          <w:sz w:val="24"/>
          <w:szCs w:val="24"/>
          <w:rtl/>
        </w:rPr>
        <w:t xml:space="preserve"> 84 </w:t>
      </w:r>
      <w:r w:rsidRPr="005A3F5C">
        <w:rPr>
          <w:rFonts w:cs="Arial" w:hint="cs"/>
          <w:sz w:val="24"/>
          <w:szCs w:val="24"/>
          <w:rtl/>
        </w:rPr>
        <w:t>في</w:t>
      </w:r>
      <w:r w:rsidRPr="005A3F5C">
        <w:rPr>
          <w:rFonts w:cs="Arial"/>
          <w:sz w:val="24"/>
          <w:szCs w:val="24"/>
          <w:rtl/>
        </w:rPr>
        <w:t xml:space="preserve"> 3/4/2004 </w:t>
      </w:r>
      <w:r w:rsidRPr="005A3F5C">
        <w:rPr>
          <w:rFonts w:cs="Arial" w:hint="cs"/>
          <w:sz w:val="24"/>
          <w:szCs w:val="24"/>
          <w:rtl/>
        </w:rPr>
        <w:t>حيث</w:t>
      </w:r>
      <w:r w:rsidRPr="005A3F5C">
        <w:rPr>
          <w:rFonts w:cs="Arial"/>
          <w:sz w:val="24"/>
          <w:szCs w:val="24"/>
          <w:rtl/>
        </w:rPr>
        <w:t xml:space="preserve"> </w:t>
      </w:r>
      <w:r w:rsidRPr="005A3F5C">
        <w:rPr>
          <w:rFonts w:cs="Arial" w:hint="cs"/>
          <w:sz w:val="24"/>
          <w:szCs w:val="24"/>
          <w:rtl/>
        </w:rPr>
        <w:t>إشارة</w:t>
      </w:r>
      <w:r w:rsidRPr="005A3F5C">
        <w:rPr>
          <w:rFonts w:cs="Arial"/>
          <w:sz w:val="24"/>
          <w:szCs w:val="24"/>
          <w:rtl/>
        </w:rPr>
        <w:t xml:space="preserve"> </w:t>
      </w:r>
      <w:r w:rsidRPr="005A3F5C">
        <w:rPr>
          <w:rFonts w:cs="Arial" w:hint="cs"/>
          <w:sz w:val="24"/>
          <w:szCs w:val="24"/>
          <w:rtl/>
        </w:rPr>
        <w:t>المادة</w:t>
      </w:r>
      <w:r w:rsidRPr="005A3F5C">
        <w:rPr>
          <w:rFonts w:cs="Arial"/>
          <w:sz w:val="24"/>
          <w:szCs w:val="24"/>
          <w:rtl/>
        </w:rPr>
        <w:t xml:space="preserve"> (4) </w:t>
      </w:r>
      <w:r w:rsidRPr="005A3F5C">
        <w:rPr>
          <w:rFonts w:cs="Arial" w:hint="cs"/>
          <w:sz w:val="24"/>
          <w:szCs w:val="24"/>
          <w:rtl/>
        </w:rPr>
        <w:t>منه</w:t>
      </w:r>
      <w:r w:rsidRPr="005A3F5C">
        <w:rPr>
          <w:rFonts w:cs="Arial"/>
          <w:sz w:val="24"/>
          <w:szCs w:val="24"/>
          <w:rtl/>
        </w:rPr>
        <w:t xml:space="preserve"> </w:t>
      </w:r>
      <w:r w:rsidRPr="005A3F5C">
        <w:rPr>
          <w:rFonts w:cs="Arial" w:hint="cs"/>
          <w:sz w:val="24"/>
          <w:szCs w:val="24"/>
          <w:rtl/>
        </w:rPr>
        <w:t>إلى</w:t>
      </w:r>
      <w:r w:rsidRPr="005A3F5C">
        <w:rPr>
          <w:rFonts w:cs="Arial"/>
          <w:sz w:val="24"/>
          <w:szCs w:val="24"/>
          <w:rtl/>
        </w:rPr>
        <w:t xml:space="preserve"> </w:t>
      </w:r>
      <w:r w:rsidRPr="005A3F5C">
        <w:rPr>
          <w:rFonts w:cs="Arial" w:hint="cs"/>
          <w:sz w:val="24"/>
          <w:szCs w:val="24"/>
          <w:rtl/>
        </w:rPr>
        <w:t>الاعفاء</w:t>
      </w:r>
      <w:r w:rsidRPr="005A3F5C">
        <w:rPr>
          <w:rFonts w:cs="Arial"/>
          <w:sz w:val="24"/>
          <w:szCs w:val="24"/>
          <w:rtl/>
        </w:rPr>
        <w:t xml:space="preserve"> </w:t>
      </w:r>
      <w:r w:rsidRPr="005A3F5C">
        <w:rPr>
          <w:rFonts w:cs="Arial" w:hint="cs"/>
          <w:sz w:val="24"/>
          <w:szCs w:val="24"/>
          <w:rtl/>
        </w:rPr>
        <w:t>من</w:t>
      </w:r>
      <w:r w:rsidRPr="005A3F5C">
        <w:rPr>
          <w:rFonts w:cs="Arial"/>
          <w:sz w:val="24"/>
          <w:szCs w:val="24"/>
          <w:rtl/>
        </w:rPr>
        <w:t xml:space="preserve"> </w:t>
      </w:r>
      <w:r w:rsidRPr="005A3F5C">
        <w:rPr>
          <w:rFonts w:cs="Arial" w:hint="cs"/>
          <w:sz w:val="24"/>
          <w:szCs w:val="24"/>
          <w:rtl/>
        </w:rPr>
        <w:t>الضرائب</w:t>
      </w:r>
      <w:r w:rsidRPr="005A3F5C">
        <w:rPr>
          <w:rFonts w:cs="Arial"/>
          <w:sz w:val="24"/>
          <w:szCs w:val="24"/>
          <w:rtl/>
        </w:rPr>
        <w:t xml:space="preserve"> </w:t>
      </w:r>
      <w:r w:rsidRPr="005A3F5C">
        <w:rPr>
          <w:rFonts w:cs="Arial" w:hint="cs"/>
          <w:sz w:val="24"/>
          <w:szCs w:val="24"/>
          <w:rtl/>
        </w:rPr>
        <w:t>والرسوم</w:t>
      </w:r>
      <w:r w:rsidRPr="005A3F5C">
        <w:rPr>
          <w:rFonts w:cs="Arial"/>
          <w:sz w:val="24"/>
          <w:szCs w:val="24"/>
          <w:rtl/>
        </w:rPr>
        <w:t xml:space="preserve"> </w:t>
      </w:r>
      <w:r w:rsidRPr="005A3F5C">
        <w:rPr>
          <w:rFonts w:cs="Arial" w:hint="cs"/>
          <w:sz w:val="24"/>
          <w:szCs w:val="24"/>
          <w:rtl/>
        </w:rPr>
        <w:t>المماثلة</w:t>
      </w:r>
      <w:r w:rsidRPr="005A3F5C">
        <w:rPr>
          <w:rFonts w:cs="Arial"/>
          <w:sz w:val="24"/>
          <w:szCs w:val="24"/>
          <w:rtl/>
        </w:rPr>
        <w:t xml:space="preserve"> </w:t>
      </w:r>
      <w:r w:rsidRPr="005A3F5C">
        <w:rPr>
          <w:rFonts w:cs="Arial" w:hint="cs"/>
          <w:sz w:val="24"/>
          <w:szCs w:val="24"/>
          <w:rtl/>
        </w:rPr>
        <w:t>قوات</w:t>
      </w:r>
      <w:r w:rsidRPr="005A3F5C">
        <w:rPr>
          <w:rFonts w:cs="Arial"/>
          <w:sz w:val="24"/>
          <w:szCs w:val="24"/>
          <w:rtl/>
        </w:rPr>
        <w:t xml:space="preserve"> </w:t>
      </w:r>
      <w:r w:rsidRPr="005A3F5C">
        <w:rPr>
          <w:rFonts w:cs="Arial" w:hint="cs"/>
          <w:sz w:val="24"/>
          <w:szCs w:val="24"/>
          <w:rtl/>
        </w:rPr>
        <w:t>الائتلاف</w:t>
      </w:r>
      <w:r w:rsidRPr="005A3F5C">
        <w:rPr>
          <w:rFonts w:cs="Arial"/>
          <w:sz w:val="24"/>
          <w:szCs w:val="24"/>
          <w:rtl/>
        </w:rPr>
        <w:t xml:space="preserve"> </w:t>
      </w:r>
      <w:r w:rsidRPr="005A3F5C">
        <w:rPr>
          <w:rFonts w:cs="Arial" w:hint="cs"/>
          <w:sz w:val="24"/>
          <w:szCs w:val="24"/>
          <w:rtl/>
        </w:rPr>
        <w:t>والدول</w:t>
      </w:r>
      <w:r w:rsidRPr="005A3F5C">
        <w:rPr>
          <w:rFonts w:cs="Arial"/>
          <w:sz w:val="24"/>
          <w:szCs w:val="24"/>
          <w:rtl/>
        </w:rPr>
        <w:t xml:space="preserve"> </w:t>
      </w:r>
      <w:r w:rsidRPr="005A3F5C">
        <w:rPr>
          <w:rFonts w:cs="Arial" w:hint="cs"/>
          <w:sz w:val="24"/>
          <w:szCs w:val="24"/>
          <w:rtl/>
        </w:rPr>
        <w:t>والحكومات</w:t>
      </w:r>
      <w:r w:rsidRPr="005A3F5C">
        <w:rPr>
          <w:rFonts w:cs="Arial"/>
          <w:sz w:val="24"/>
          <w:szCs w:val="24"/>
          <w:rtl/>
        </w:rPr>
        <w:t xml:space="preserve"> </w:t>
      </w:r>
      <w:r w:rsidRPr="005A3F5C">
        <w:rPr>
          <w:rFonts w:cs="Arial" w:hint="cs"/>
          <w:sz w:val="24"/>
          <w:szCs w:val="24"/>
          <w:rtl/>
        </w:rPr>
        <w:t>الساندة</w:t>
      </w:r>
      <w:r w:rsidRPr="005A3F5C">
        <w:rPr>
          <w:rFonts w:cs="Arial"/>
          <w:sz w:val="24"/>
          <w:szCs w:val="24"/>
          <w:rtl/>
        </w:rPr>
        <w:t xml:space="preserve"> </w:t>
      </w:r>
      <w:r w:rsidRPr="005A3F5C">
        <w:rPr>
          <w:rFonts w:cs="Arial" w:hint="cs"/>
          <w:sz w:val="24"/>
          <w:szCs w:val="24"/>
          <w:rtl/>
        </w:rPr>
        <w:t>لها</w:t>
      </w:r>
      <w:r w:rsidRPr="005A3F5C">
        <w:rPr>
          <w:rFonts w:cs="Arial"/>
          <w:sz w:val="24"/>
          <w:szCs w:val="24"/>
          <w:rtl/>
        </w:rPr>
        <w:t xml:space="preserve"> </w:t>
      </w:r>
      <w:r w:rsidRPr="005A3F5C">
        <w:rPr>
          <w:rFonts w:cs="Arial" w:hint="cs"/>
          <w:sz w:val="24"/>
          <w:szCs w:val="24"/>
          <w:rtl/>
        </w:rPr>
        <w:t>والموظفين</w:t>
      </w:r>
      <w:r w:rsidRPr="005A3F5C">
        <w:rPr>
          <w:rFonts w:cs="Arial"/>
          <w:sz w:val="24"/>
          <w:szCs w:val="24"/>
          <w:rtl/>
        </w:rPr>
        <w:t xml:space="preserve"> </w:t>
      </w:r>
      <w:r w:rsidRPr="005A3F5C">
        <w:rPr>
          <w:rFonts w:cs="Arial" w:hint="cs"/>
          <w:sz w:val="24"/>
          <w:szCs w:val="24"/>
          <w:rtl/>
        </w:rPr>
        <w:t>الأجانب</w:t>
      </w:r>
      <w:r w:rsidRPr="005A3F5C">
        <w:rPr>
          <w:rFonts w:cs="Arial"/>
          <w:sz w:val="24"/>
          <w:szCs w:val="24"/>
          <w:rtl/>
        </w:rPr>
        <w:t xml:space="preserve"> </w:t>
      </w:r>
      <w:r w:rsidRPr="005A3F5C">
        <w:rPr>
          <w:rFonts w:cs="Arial" w:hint="cs"/>
          <w:sz w:val="24"/>
          <w:szCs w:val="24"/>
          <w:rtl/>
        </w:rPr>
        <w:t>من</w:t>
      </w:r>
      <w:r w:rsidRPr="005A3F5C">
        <w:rPr>
          <w:rFonts w:cs="Arial"/>
          <w:sz w:val="24"/>
          <w:szCs w:val="24"/>
          <w:rtl/>
        </w:rPr>
        <w:t xml:space="preserve"> </w:t>
      </w:r>
      <w:r w:rsidRPr="005A3F5C">
        <w:rPr>
          <w:rFonts w:cs="Arial" w:hint="cs"/>
          <w:sz w:val="24"/>
          <w:szCs w:val="24"/>
          <w:rtl/>
        </w:rPr>
        <w:t>غير</w:t>
      </w:r>
      <w:r w:rsidRPr="005A3F5C">
        <w:rPr>
          <w:rFonts w:cs="Arial"/>
          <w:sz w:val="24"/>
          <w:szCs w:val="24"/>
          <w:rtl/>
        </w:rPr>
        <w:t xml:space="preserve"> </w:t>
      </w:r>
      <w:r w:rsidRPr="005A3F5C">
        <w:rPr>
          <w:rFonts w:cs="Arial" w:hint="cs"/>
          <w:sz w:val="24"/>
          <w:szCs w:val="24"/>
          <w:rtl/>
        </w:rPr>
        <w:t>العراقيين</w:t>
      </w:r>
      <w:r w:rsidRPr="005A3F5C">
        <w:rPr>
          <w:rFonts w:cs="Arial"/>
          <w:sz w:val="24"/>
          <w:szCs w:val="24"/>
          <w:rtl/>
        </w:rPr>
        <w:t xml:space="preserve"> </w:t>
      </w:r>
      <w:r w:rsidRPr="005A3F5C">
        <w:rPr>
          <w:rFonts w:cs="Arial" w:hint="cs"/>
          <w:sz w:val="24"/>
          <w:szCs w:val="24"/>
          <w:rtl/>
        </w:rPr>
        <w:t>والمتعاقدون</w:t>
      </w:r>
      <w:r w:rsidRPr="005A3F5C">
        <w:rPr>
          <w:rFonts w:cs="Arial"/>
          <w:sz w:val="24"/>
          <w:szCs w:val="24"/>
          <w:rtl/>
        </w:rPr>
        <w:t xml:space="preserve"> </w:t>
      </w:r>
      <w:r w:rsidRPr="005A3F5C">
        <w:rPr>
          <w:rFonts w:cs="Arial" w:hint="cs"/>
          <w:sz w:val="24"/>
          <w:szCs w:val="24"/>
          <w:rtl/>
        </w:rPr>
        <w:t>الأجانب</w:t>
      </w:r>
      <w:r w:rsidRPr="005A3F5C">
        <w:rPr>
          <w:rFonts w:cs="Arial"/>
          <w:sz w:val="24"/>
          <w:szCs w:val="24"/>
          <w:rtl/>
        </w:rPr>
        <w:t xml:space="preserve"> </w:t>
      </w:r>
      <w:r w:rsidRPr="005A3F5C">
        <w:rPr>
          <w:rFonts w:cs="Arial" w:hint="cs"/>
          <w:sz w:val="24"/>
          <w:szCs w:val="24"/>
          <w:rtl/>
        </w:rPr>
        <w:t>من</w:t>
      </w:r>
      <w:r w:rsidRPr="005A3F5C">
        <w:rPr>
          <w:rFonts w:cs="Arial"/>
          <w:sz w:val="24"/>
          <w:szCs w:val="24"/>
          <w:rtl/>
        </w:rPr>
        <w:t xml:space="preserve"> </w:t>
      </w:r>
      <w:r w:rsidRPr="005A3F5C">
        <w:rPr>
          <w:rFonts w:cs="Arial" w:hint="cs"/>
          <w:sz w:val="24"/>
          <w:szCs w:val="24"/>
          <w:rtl/>
        </w:rPr>
        <w:t>غير</w:t>
      </w:r>
      <w:r w:rsidRPr="005A3F5C">
        <w:rPr>
          <w:rFonts w:cs="Arial"/>
          <w:sz w:val="24"/>
          <w:szCs w:val="24"/>
          <w:rtl/>
        </w:rPr>
        <w:t xml:space="preserve"> </w:t>
      </w:r>
      <w:r w:rsidRPr="005A3F5C">
        <w:rPr>
          <w:rFonts w:cs="Arial" w:hint="cs"/>
          <w:sz w:val="24"/>
          <w:szCs w:val="24"/>
          <w:rtl/>
        </w:rPr>
        <w:t>العراقيين</w:t>
      </w:r>
      <w:r w:rsidRPr="005A3F5C">
        <w:rPr>
          <w:rFonts w:cs="Arial"/>
          <w:sz w:val="24"/>
          <w:szCs w:val="24"/>
          <w:rtl/>
        </w:rPr>
        <w:t xml:space="preserve"> </w:t>
      </w:r>
      <w:r w:rsidRPr="005A3F5C">
        <w:rPr>
          <w:rFonts w:cs="Arial" w:hint="cs"/>
          <w:sz w:val="24"/>
          <w:szCs w:val="24"/>
          <w:rtl/>
        </w:rPr>
        <w:t>والمتعاقدون</w:t>
      </w:r>
      <w:r w:rsidRPr="005A3F5C">
        <w:rPr>
          <w:rFonts w:cs="Arial"/>
          <w:sz w:val="24"/>
          <w:szCs w:val="24"/>
          <w:rtl/>
        </w:rPr>
        <w:t xml:space="preserve"> </w:t>
      </w:r>
      <w:r w:rsidRPr="005A3F5C">
        <w:rPr>
          <w:rFonts w:cs="Arial" w:hint="cs"/>
          <w:sz w:val="24"/>
          <w:szCs w:val="24"/>
          <w:rtl/>
        </w:rPr>
        <w:t>من</w:t>
      </w:r>
      <w:r w:rsidRPr="005A3F5C">
        <w:rPr>
          <w:rFonts w:cs="Arial"/>
          <w:sz w:val="24"/>
          <w:szCs w:val="24"/>
          <w:rtl/>
        </w:rPr>
        <w:t xml:space="preserve"> </w:t>
      </w:r>
      <w:r w:rsidRPr="005A3F5C">
        <w:rPr>
          <w:rFonts w:cs="Arial" w:hint="cs"/>
          <w:sz w:val="24"/>
          <w:szCs w:val="24"/>
          <w:rtl/>
        </w:rPr>
        <w:t>الباطن</w:t>
      </w:r>
      <w:r w:rsidRPr="005A3F5C">
        <w:rPr>
          <w:rFonts w:cs="Arial"/>
          <w:sz w:val="24"/>
          <w:szCs w:val="24"/>
          <w:rtl/>
        </w:rPr>
        <w:t xml:space="preserve"> </w:t>
      </w:r>
      <w:r w:rsidRPr="005A3F5C">
        <w:rPr>
          <w:rFonts w:cs="Arial" w:hint="cs"/>
          <w:sz w:val="24"/>
          <w:szCs w:val="24"/>
          <w:rtl/>
        </w:rPr>
        <w:t>التابعيين</w:t>
      </w:r>
      <w:r w:rsidRPr="005A3F5C">
        <w:rPr>
          <w:rFonts w:cs="Arial"/>
          <w:sz w:val="24"/>
          <w:szCs w:val="24"/>
          <w:rtl/>
        </w:rPr>
        <w:t xml:space="preserve"> </w:t>
      </w:r>
      <w:r w:rsidRPr="005A3F5C">
        <w:rPr>
          <w:rFonts w:cs="Arial" w:hint="cs"/>
          <w:sz w:val="24"/>
          <w:szCs w:val="24"/>
          <w:rtl/>
        </w:rPr>
        <w:t>لهم</w:t>
      </w:r>
      <w:r w:rsidRPr="005A3F5C">
        <w:rPr>
          <w:rFonts w:cs="Arial"/>
          <w:sz w:val="24"/>
          <w:szCs w:val="24"/>
          <w:rtl/>
        </w:rPr>
        <w:t xml:space="preserve"> </w:t>
      </w:r>
      <w:r w:rsidRPr="005A3F5C">
        <w:rPr>
          <w:rFonts w:cs="Arial" w:hint="cs"/>
          <w:sz w:val="24"/>
          <w:szCs w:val="24"/>
          <w:rtl/>
        </w:rPr>
        <w:t>الذين</w:t>
      </w:r>
      <w:r w:rsidRPr="005A3F5C">
        <w:rPr>
          <w:rFonts w:cs="Arial"/>
          <w:sz w:val="24"/>
          <w:szCs w:val="24"/>
          <w:rtl/>
        </w:rPr>
        <w:t xml:space="preserve"> </w:t>
      </w:r>
      <w:r w:rsidRPr="005A3F5C">
        <w:rPr>
          <w:rFonts w:cs="Arial" w:hint="cs"/>
          <w:sz w:val="24"/>
          <w:szCs w:val="24"/>
          <w:rtl/>
        </w:rPr>
        <w:t>يقدمون</w:t>
      </w:r>
      <w:r w:rsidRPr="005A3F5C">
        <w:rPr>
          <w:rFonts w:cs="Arial"/>
          <w:sz w:val="24"/>
          <w:szCs w:val="24"/>
          <w:rtl/>
        </w:rPr>
        <w:t xml:space="preserve"> </w:t>
      </w:r>
      <w:r w:rsidRPr="005A3F5C">
        <w:rPr>
          <w:rFonts w:cs="Arial" w:hint="cs"/>
          <w:sz w:val="24"/>
          <w:szCs w:val="24"/>
          <w:rtl/>
        </w:rPr>
        <w:t>المساعدات</w:t>
      </w:r>
      <w:r w:rsidRPr="005A3F5C">
        <w:rPr>
          <w:rFonts w:cs="Arial"/>
          <w:sz w:val="24"/>
          <w:szCs w:val="24"/>
          <w:rtl/>
        </w:rPr>
        <w:t xml:space="preserve"> </w:t>
      </w:r>
      <w:r w:rsidRPr="005A3F5C">
        <w:rPr>
          <w:rFonts w:cs="Arial" w:hint="cs"/>
          <w:sz w:val="24"/>
          <w:szCs w:val="24"/>
          <w:rtl/>
        </w:rPr>
        <w:t>المادية</w:t>
      </w:r>
      <w:r w:rsidRPr="005A3F5C">
        <w:rPr>
          <w:rFonts w:cs="Arial"/>
          <w:sz w:val="24"/>
          <w:szCs w:val="24"/>
          <w:rtl/>
        </w:rPr>
        <w:t xml:space="preserve"> </w:t>
      </w:r>
      <w:r w:rsidRPr="005A3F5C">
        <w:rPr>
          <w:rFonts w:cs="Arial" w:hint="cs"/>
          <w:sz w:val="24"/>
          <w:szCs w:val="24"/>
          <w:rtl/>
        </w:rPr>
        <w:t>والفنية</w:t>
      </w:r>
      <w:r w:rsidRPr="005A3F5C">
        <w:rPr>
          <w:rFonts w:cs="Arial"/>
          <w:sz w:val="24"/>
          <w:szCs w:val="24"/>
          <w:rtl/>
        </w:rPr>
        <w:t xml:space="preserve"> </w:t>
      </w:r>
      <w:r w:rsidRPr="005A3F5C">
        <w:rPr>
          <w:rFonts w:cs="Arial" w:hint="cs"/>
          <w:sz w:val="24"/>
          <w:szCs w:val="24"/>
          <w:rtl/>
        </w:rPr>
        <w:t>واللوجستية</w:t>
      </w:r>
      <w:r w:rsidRPr="005A3F5C">
        <w:rPr>
          <w:rFonts w:cs="Arial"/>
          <w:sz w:val="24"/>
          <w:szCs w:val="24"/>
          <w:rtl/>
        </w:rPr>
        <w:t xml:space="preserve"> </w:t>
      </w:r>
      <w:r w:rsidRPr="005A3F5C">
        <w:rPr>
          <w:rFonts w:cs="Arial" w:hint="cs"/>
          <w:sz w:val="24"/>
          <w:szCs w:val="24"/>
          <w:rtl/>
        </w:rPr>
        <w:t>والادارية</w:t>
      </w:r>
      <w:r w:rsidRPr="005A3F5C">
        <w:rPr>
          <w:rFonts w:cs="Arial"/>
          <w:sz w:val="24"/>
          <w:szCs w:val="24"/>
          <w:rtl/>
        </w:rPr>
        <w:t xml:space="preserve"> </w:t>
      </w:r>
      <w:r w:rsidRPr="005A3F5C">
        <w:rPr>
          <w:rFonts w:cs="Arial" w:hint="cs"/>
          <w:sz w:val="24"/>
          <w:szCs w:val="24"/>
          <w:rtl/>
        </w:rPr>
        <w:t>وغيرها</w:t>
      </w:r>
      <w:r w:rsidRPr="005A3F5C">
        <w:rPr>
          <w:rFonts w:cs="Arial"/>
          <w:sz w:val="24"/>
          <w:szCs w:val="24"/>
          <w:rtl/>
        </w:rPr>
        <w:t xml:space="preserve"> </w:t>
      </w:r>
      <w:r w:rsidRPr="005A3F5C">
        <w:rPr>
          <w:rFonts w:cs="Arial" w:hint="cs"/>
          <w:sz w:val="24"/>
          <w:szCs w:val="24"/>
          <w:rtl/>
        </w:rPr>
        <w:t>من</w:t>
      </w:r>
      <w:r w:rsidRPr="005A3F5C">
        <w:rPr>
          <w:rFonts w:cs="Arial"/>
          <w:sz w:val="24"/>
          <w:szCs w:val="24"/>
          <w:rtl/>
        </w:rPr>
        <w:t xml:space="preserve"> </w:t>
      </w:r>
      <w:r w:rsidRPr="005A3F5C">
        <w:rPr>
          <w:rFonts w:cs="Arial" w:hint="cs"/>
          <w:sz w:val="24"/>
          <w:szCs w:val="24"/>
          <w:rtl/>
        </w:rPr>
        <w:t>المساعدات</w:t>
      </w:r>
      <w:r w:rsidRPr="005A3F5C">
        <w:rPr>
          <w:rFonts w:hint="cs"/>
          <w:sz w:val="24"/>
          <w:szCs w:val="24"/>
          <w:rtl/>
        </w:rPr>
        <w:t xml:space="preserve"> .</w:t>
      </w:r>
    </w:p>
  </w:footnote>
  <w:footnote w:id="7">
    <w:p w:rsidR="004472FA" w:rsidRPr="00BC671E" w:rsidRDefault="004472FA" w:rsidP="004472FA">
      <w:pPr>
        <w:pStyle w:val="aa"/>
        <w:jc w:val="both"/>
        <w:rPr>
          <w:sz w:val="24"/>
          <w:szCs w:val="24"/>
          <w:rtl/>
          <w:lang w:bidi="ar-IQ"/>
        </w:rPr>
      </w:pPr>
      <w:r w:rsidRPr="00BC671E">
        <w:rPr>
          <w:rFonts w:hint="cs"/>
          <w:sz w:val="24"/>
          <w:szCs w:val="24"/>
          <w:rtl/>
        </w:rPr>
        <w:t>(</w:t>
      </w:r>
      <w:r w:rsidRPr="00BC671E">
        <w:rPr>
          <w:rStyle w:val="ab"/>
          <w:sz w:val="24"/>
          <w:szCs w:val="24"/>
        </w:rPr>
        <w:footnoteRef/>
      </w:r>
      <w:r w:rsidRPr="00BC671E">
        <w:rPr>
          <w:rFonts w:hint="cs"/>
          <w:sz w:val="24"/>
          <w:szCs w:val="24"/>
          <w:rtl/>
        </w:rPr>
        <w:t>)</w:t>
      </w:r>
      <w:r>
        <w:rPr>
          <w:rFonts w:cs="Arial" w:hint="cs"/>
          <w:sz w:val="24"/>
          <w:szCs w:val="24"/>
          <w:rtl/>
          <w:lang w:bidi="ar-IQ"/>
        </w:rPr>
        <w:t xml:space="preserve"> </w:t>
      </w:r>
      <w:r w:rsidRPr="00BC671E">
        <w:rPr>
          <w:rFonts w:cs="Arial" w:hint="cs"/>
          <w:sz w:val="24"/>
          <w:szCs w:val="24"/>
          <w:rtl/>
          <w:lang w:bidi="ar-IQ"/>
        </w:rPr>
        <w:t>المادة</w:t>
      </w:r>
      <w:r w:rsidRPr="00BC671E">
        <w:rPr>
          <w:rFonts w:cs="Arial"/>
          <w:sz w:val="24"/>
          <w:szCs w:val="24"/>
          <w:rtl/>
          <w:lang w:bidi="ar-IQ"/>
        </w:rPr>
        <w:t xml:space="preserve"> (15/1) </w:t>
      </w:r>
      <w:r w:rsidRPr="00BC671E">
        <w:rPr>
          <w:rFonts w:cs="Arial" w:hint="cs"/>
          <w:sz w:val="24"/>
          <w:szCs w:val="24"/>
          <w:rtl/>
          <w:lang w:bidi="ar-IQ"/>
        </w:rPr>
        <w:t>من</w:t>
      </w:r>
      <w:r w:rsidRPr="00BC671E">
        <w:rPr>
          <w:rFonts w:cs="Arial"/>
          <w:sz w:val="24"/>
          <w:szCs w:val="24"/>
          <w:rtl/>
          <w:lang w:bidi="ar-IQ"/>
        </w:rPr>
        <w:t xml:space="preserve"> </w:t>
      </w:r>
      <w:r w:rsidRPr="00BC671E">
        <w:rPr>
          <w:rFonts w:cs="Arial" w:hint="cs"/>
          <w:sz w:val="24"/>
          <w:szCs w:val="24"/>
          <w:rtl/>
          <w:lang w:bidi="ar-IQ"/>
        </w:rPr>
        <w:t>قانون</w:t>
      </w:r>
      <w:r w:rsidRPr="00BC671E">
        <w:rPr>
          <w:rFonts w:cs="Arial"/>
          <w:sz w:val="24"/>
          <w:szCs w:val="24"/>
          <w:rtl/>
          <w:lang w:bidi="ar-IQ"/>
        </w:rPr>
        <w:t xml:space="preserve"> </w:t>
      </w:r>
      <w:r w:rsidRPr="00BC671E">
        <w:rPr>
          <w:rFonts w:cs="Arial" w:hint="cs"/>
          <w:sz w:val="24"/>
          <w:szCs w:val="24"/>
          <w:rtl/>
          <w:lang w:bidi="ar-IQ"/>
        </w:rPr>
        <w:t>الاستثمار</w:t>
      </w:r>
      <w:r w:rsidRPr="00BC671E">
        <w:rPr>
          <w:rFonts w:cs="Arial"/>
          <w:sz w:val="24"/>
          <w:szCs w:val="24"/>
          <w:rtl/>
          <w:lang w:bidi="ar-IQ"/>
        </w:rPr>
        <w:t xml:space="preserve"> </w:t>
      </w:r>
      <w:r w:rsidRPr="00BC671E">
        <w:rPr>
          <w:rFonts w:cs="Arial" w:hint="cs"/>
          <w:sz w:val="24"/>
          <w:szCs w:val="24"/>
          <w:rtl/>
          <w:lang w:bidi="ar-IQ"/>
        </w:rPr>
        <w:t>رقم</w:t>
      </w:r>
      <w:r w:rsidRPr="00BC671E">
        <w:rPr>
          <w:rFonts w:cs="Arial"/>
          <w:sz w:val="24"/>
          <w:szCs w:val="24"/>
          <w:rtl/>
          <w:lang w:bidi="ar-IQ"/>
        </w:rPr>
        <w:t xml:space="preserve"> 13 </w:t>
      </w:r>
      <w:r w:rsidRPr="00BC671E">
        <w:rPr>
          <w:rFonts w:cs="Arial" w:hint="cs"/>
          <w:sz w:val="24"/>
          <w:szCs w:val="24"/>
          <w:rtl/>
          <w:lang w:bidi="ar-IQ"/>
        </w:rPr>
        <w:t>لسنة</w:t>
      </w:r>
      <w:r w:rsidRPr="00BC671E">
        <w:rPr>
          <w:rFonts w:cs="Arial"/>
          <w:sz w:val="24"/>
          <w:szCs w:val="24"/>
          <w:rtl/>
          <w:lang w:bidi="ar-IQ"/>
        </w:rPr>
        <w:t xml:space="preserve"> 2006 </w:t>
      </w:r>
      <w:r w:rsidRPr="00BC671E">
        <w:rPr>
          <w:rFonts w:cs="Arial" w:hint="cs"/>
          <w:sz w:val="24"/>
          <w:szCs w:val="24"/>
          <w:rtl/>
          <w:lang w:bidi="ar-IQ"/>
        </w:rPr>
        <w:t>المعدل</w:t>
      </w:r>
      <w:r w:rsidRPr="00BC671E">
        <w:rPr>
          <w:rFonts w:cs="Arial"/>
          <w:sz w:val="24"/>
          <w:szCs w:val="24"/>
          <w:rtl/>
          <w:lang w:bidi="ar-IQ"/>
        </w:rPr>
        <w:t xml:space="preserve"> .</w:t>
      </w:r>
    </w:p>
  </w:footnote>
  <w:footnote w:id="8">
    <w:p w:rsidR="004472FA" w:rsidRPr="00BC671E" w:rsidRDefault="004472FA" w:rsidP="004472FA">
      <w:pPr>
        <w:pStyle w:val="aa"/>
        <w:jc w:val="both"/>
        <w:rPr>
          <w:sz w:val="24"/>
          <w:szCs w:val="24"/>
        </w:rPr>
      </w:pPr>
      <w:r w:rsidRPr="00BC671E">
        <w:rPr>
          <w:rFonts w:hint="cs"/>
          <w:sz w:val="24"/>
          <w:szCs w:val="24"/>
          <w:rtl/>
        </w:rPr>
        <w:t>(</w:t>
      </w:r>
      <w:r w:rsidRPr="00BC671E">
        <w:rPr>
          <w:rStyle w:val="ab"/>
          <w:sz w:val="24"/>
          <w:szCs w:val="24"/>
        </w:rPr>
        <w:footnoteRef/>
      </w:r>
      <w:r w:rsidRPr="00BC671E">
        <w:rPr>
          <w:rFonts w:hint="cs"/>
          <w:sz w:val="24"/>
          <w:szCs w:val="24"/>
          <w:rtl/>
        </w:rPr>
        <w:t>)</w:t>
      </w:r>
      <w:r>
        <w:rPr>
          <w:rFonts w:hint="cs"/>
          <w:sz w:val="24"/>
          <w:szCs w:val="24"/>
          <w:rtl/>
        </w:rPr>
        <w:t xml:space="preserve"> </w:t>
      </w:r>
      <w:r w:rsidRPr="00BC671E">
        <w:rPr>
          <w:rFonts w:cs="Arial" w:hint="cs"/>
          <w:sz w:val="24"/>
          <w:szCs w:val="24"/>
          <w:rtl/>
        </w:rPr>
        <w:t>هناك</w:t>
      </w:r>
      <w:r w:rsidRPr="00BC671E">
        <w:rPr>
          <w:rFonts w:cs="Arial"/>
          <w:sz w:val="24"/>
          <w:szCs w:val="24"/>
          <w:rtl/>
        </w:rPr>
        <w:t xml:space="preserve"> </w:t>
      </w:r>
      <w:r w:rsidRPr="00BC671E">
        <w:rPr>
          <w:rFonts w:cs="Arial" w:hint="cs"/>
          <w:sz w:val="24"/>
          <w:szCs w:val="24"/>
          <w:rtl/>
        </w:rPr>
        <w:t>بعض</w:t>
      </w:r>
      <w:r w:rsidRPr="00BC671E">
        <w:rPr>
          <w:rFonts w:cs="Arial"/>
          <w:sz w:val="24"/>
          <w:szCs w:val="24"/>
          <w:rtl/>
        </w:rPr>
        <w:t xml:space="preserve"> </w:t>
      </w:r>
      <w:r w:rsidRPr="00BC671E">
        <w:rPr>
          <w:rFonts w:cs="Arial" w:hint="cs"/>
          <w:sz w:val="24"/>
          <w:szCs w:val="24"/>
          <w:rtl/>
        </w:rPr>
        <w:t>السوابق</w:t>
      </w:r>
      <w:r w:rsidRPr="00BC671E">
        <w:rPr>
          <w:rFonts w:cs="Arial"/>
          <w:sz w:val="24"/>
          <w:szCs w:val="24"/>
          <w:rtl/>
        </w:rPr>
        <w:t xml:space="preserve"> </w:t>
      </w:r>
      <w:r w:rsidRPr="00BC671E">
        <w:rPr>
          <w:rFonts w:cs="Arial" w:hint="cs"/>
          <w:sz w:val="24"/>
          <w:szCs w:val="24"/>
          <w:rtl/>
        </w:rPr>
        <w:t>القضائية</w:t>
      </w:r>
      <w:r w:rsidRPr="00BC671E">
        <w:rPr>
          <w:rFonts w:cs="Arial"/>
          <w:sz w:val="24"/>
          <w:szCs w:val="24"/>
          <w:rtl/>
        </w:rPr>
        <w:t xml:space="preserve"> </w:t>
      </w:r>
      <w:r w:rsidRPr="00BC671E">
        <w:rPr>
          <w:rFonts w:cs="Arial" w:hint="cs"/>
          <w:sz w:val="24"/>
          <w:szCs w:val="24"/>
          <w:rtl/>
        </w:rPr>
        <w:t>والاتفاقيات</w:t>
      </w:r>
      <w:r w:rsidRPr="00BC671E">
        <w:rPr>
          <w:rFonts w:cs="Arial"/>
          <w:sz w:val="24"/>
          <w:szCs w:val="24"/>
          <w:rtl/>
        </w:rPr>
        <w:t xml:space="preserve"> </w:t>
      </w:r>
      <w:r w:rsidRPr="00BC671E">
        <w:rPr>
          <w:rFonts w:cs="Arial" w:hint="cs"/>
          <w:sz w:val="24"/>
          <w:szCs w:val="24"/>
          <w:rtl/>
        </w:rPr>
        <w:t>الدولية</w:t>
      </w:r>
      <w:r w:rsidRPr="00BC671E">
        <w:rPr>
          <w:rFonts w:cs="Arial"/>
          <w:sz w:val="24"/>
          <w:szCs w:val="24"/>
          <w:rtl/>
        </w:rPr>
        <w:t xml:space="preserve"> </w:t>
      </w:r>
      <w:r w:rsidRPr="00BC671E">
        <w:rPr>
          <w:rFonts w:cs="Arial" w:hint="cs"/>
          <w:sz w:val="24"/>
          <w:szCs w:val="24"/>
          <w:rtl/>
        </w:rPr>
        <w:t>تقر</w:t>
      </w:r>
      <w:r w:rsidRPr="00BC671E">
        <w:rPr>
          <w:rFonts w:cs="Arial"/>
          <w:sz w:val="24"/>
          <w:szCs w:val="24"/>
          <w:rtl/>
        </w:rPr>
        <w:t xml:space="preserve"> </w:t>
      </w:r>
      <w:r w:rsidRPr="00BC671E">
        <w:rPr>
          <w:rFonts w:cs="Arial" w:hint="cs"/>
          <w:sz w:val="24"/>
          <w:szCs w:val="24"/>
          <w:rtl/>
        </w:rPr>
        <w:t>مبدا</w:t>
      </w:r>
      <w:r w:rsidRPr="00BC671E">
        <w:rPr>
          <w:rFonts w:cs="Arial"/>
          <w:sz w:val="24"/>
          <w:szCs w:val="24"/>
          <w:rtl/>
        </w:rPr>
        <w:t xml:space="preserve"> </w:t>
      </w:r>
      <w:r w:rsidRPr="00BC671E">
        <w:rPr>
          <w:rFonts w:cs="Arial" w:hint="cs"/>
          <w:sz w:val="24"/>
          <w:szCs w:val="24"/>
          <w:rtl/>
        </w:rPr>
        <w:t>التعويض</w:t>
      </w:r>
      <w:r w:rsidRPr="00BC671E">
        <w:rPr>
          <w:rFonts w:cs="Arial"/>
          <w:sz w:val="24"/>
          <w:szCs w:val="24"/>
          <w:rtl/>
        </w:rPr>
        <w:t xml:space="preserve"> </w:t>
      </w:r>
      <w:r w:rsidRPr="00BC671E">
        <w:rPr>
          <w:rFonts w:cs="Arial" w:hint="cs"/>
          <w:sz w:val="24"/>
          <w:szCs w:val="24"/>
          <w:rtl/>
        </w:rPr>
        <w:t>مقابل</w:t>
      </w:r>
      <w:r w:rsidRPr="00BC671E">
        <w:rPr>
          <w:rFonts w:cs="Arial"/>
          <w:sz w:val="24"/>
          <w:szCs w:val="24"/>
          <w:rtl/>
        </w:rPr>
        <w:t xml:space="preserve"> </w:t>
      </w:r>
      <w:r w:rsidRPr="00BC671E">
        <w:rPr>
          <w:rFonts w:cs="Arial" w:hint="cs"/>
          <w:sz w:val="24"/>
          <w:szCs w:val="24"/>
          <w:rtl/>
        </w:rPr>
        <w:t>نزع</w:t>
      </w:r>
      <w:r w:rsidRPr="00BC671E">
        <w:rPr>
          <w:rFonts w:cs="Arial"/>
          <w:sz w:val="24"/>
          <w:szCs w:val="24"/>
          <w:rtl/>
        </w:rPr>
        <w:t xml:space="preserve"> </w:t>
      </w:r>
      <w:r w:rsidRPr="00BC671E">
        <w:rPr>
          <w:rFonts w:cs="Arial" w:hint="cs"/>
          <w:sz w:val="24"/>
          <w:szCs w:val="24"/>
          <w:rtl/>
        </w:rPr>
        <w:t>الملكية</w:t>
      </w:r>
      <w:r w:rsidRPr="00BC671E">
        <w:rPr>
          <w:rFonts w:cs="Arial"/>
          <w:sz w:val="24"/>
          <w:szCs w:val="24"/>
          <w:rtl/>
        </w:rPr>
        <w:t xml:space="preserve"> </w:t>
      </w:r>
      <w:r w:rsidRPr="00BC671E">
        <w:rPr>
          <w:rFonts w:cs="Arial" w:hint="cs"/>
          <w:sz w:val="24"/>
          <w:szCs w:val="24"/>
          <w:rtl/>
        </w:rPr>
        <w:t>لأغراض</w:t>
      </w:r>
      <w:r w:rsidRPr="00BC671E">
        <w:rPr>
          <w:rFonts w:cs="Arial"/>
          <w:sz w:val="24"/>
          <w:szCs w:val="24"/>
          <w:rtl/>
        </w:rPr>
        <w:t xml:space="preserve"> </w:t>
      </w:r>
      <w:r w:rsidRPr="00BC671E">
        <w:rPr>
          <w:rFonts w:cs="Arial" w:hint="cs"/>
          <w:sz w:val="24"/>
          <w:szCs w:val="24"/>
          <w:rtl/>
        </w:rPr>
        <w:t>المنفعة</w:t>
      </w:r>
      <w:r w:rsidRPr="00BC671E">
        <w:rPr>
          <w:rFonts w:cs="Arial"/>
          <w:sz w:val="24"/>
          <w:szCs w:val="24"/>
          <w:rtl/>
        </w:rPr>
        <w:t xml:space="preserve"> </w:t>
      </w:r>
      <w:r w:rsidRPr="00BC671E">
        <w:rPr>
          <w:rFonts w:cs="Arial" w:hint="cs"/>
          <w:sz w:val="24"/>
          <w:szCs w:val="24"/>
          <w:rtl/>
        </w:rPr>
        <w:t>العامة</w:t>
      </w:r>
      <w:r w:rsidRPr="00BC671E">
        <w:rPr>
          <w:rFonts w:cs="Arial"/>
          <w:sz w:val="24"/>
          <w:szCs w:val="24"/>
          <w:rtl/>
        </w:rPr>
        <w:t xml:space="preserve"> </w:t>
      </w:r>
      <w:r w:rsidRPr="00BC671E">
        <w:rPr>
          <w:rFonts w:cs="Arial" w:hint="cs"/>
          <w:sz w:val="24"/>
          <w:szCs w:val="24"/>
          <w:rtl/>
        </w:rPr>
        <w:t>ويدخل</w:t>
      </w:r>
      <w:r w:rsidRPr="00BC671E">
        <w:rPr>
          <w:rFonts w:cs="Arial"/>
          <w:sz w:val="24"/>
          <w:szCs w:val="24"/>
          <w:rtl/>
        </w:rPr>
        <w:t xml:space="preserve"> </w:t>
      </w:r>
      <w:r w:rsidRPr="00BC671E">
        <w:rPr>
          <w:rFonts w:cs="Arial" w:hint="cs"/>
          <w:sz w:val="24"/>
          <w:szCs w:val="24"/>
          <w:rtl/>
        </w:rPr>
        <w:t>التأميم</w:t>
      </w:r>
      <w:r w:rsidRPr="00BC671E">
        <w:rPr>
          <w:rFonts w:cs="Arial"/>
          <w:sz w:val="24"/>
          <w:szCs w:val="24"/>
          <w:rtl/>
        </w:rPr>
        <w:t xml:space="preserve"> </w:t>
      </w:r>
      <w:r w:rsidRPr="00BC671E">
        <w:rPr>
          <w:rFonts w:cs="Arial" w:hint="cs"/>
          <w:sz w:val="24"/>
          <w:szCs w:val="24"/>
          <w:rtl/>
        </w:rPr>
        <w:t>ضمن</w:t>
      </w:r>
      <w:r w:rsidRPr="00BC671E">
        <w:rPr>
          <w:rFonts w:cs="Arial"/>
          <w:sz w:val="24"/>
          <w:szCs w:val="24"/>
          <w:rtl/>
        </w:rPr>
        <w:t xml:space="preserve"> </w:t>
      </w:r>
      <w:r w:rsidRPr="00BC671E">
        <w:rPr>
          <w:rFonts w:cs="Arial" w:hint="cs"/>
          <w:sz w:val="24"/>
          <w:szCs w:val="24"/>
          <w:rtl/>
        </w:rPr>
        <w:t>هذا</w:t>
      </w:r>
      <w:r w:rsidRPr="00BC671E">
        <w:rPr>
          <w:rFonts w:cs="Arial"/>
          <w:sz w:val="24"/>
          <w:szCs w:val="24"/>
          <w:rtl/>
        </w:rPr>
        <w:t xml:space="preserve"> </w:t>
      </w:r>
      <w:r w:rsidRPr="00BC671E">
        <w:rPr>
          <w:rFonts w:cs="Arial" w:hint="cs"/>
          <w:sz w:val="24"/>
          <w:szCs w:val="24"/>
          <w:rtl/>
        </w:rPr>
        <w:t>المفهوم</w:t>
      </w:r>
      <w:r w:rsidRPr="00BC671E">
        <w:rPr>
          <w:rFonts w:cs="Arial"/>
          <w:sz w:val="24"/>
          <w:szCs w:val="24"/>
          <w:rtl/>
        </w:rPr>
        <w:t xml:space="preserve"> </w:t>
      </w:r>
      <w:r w:rsidRPr="00BC671E">
        <w:rPr>
          <w:rFonts w:cs="Arial" w:hint="cs"/>
          <w:sz w:val="24"/>
          <w:szCs w:val="24"/>
          <w:rtl/>
        </w:rPr>
        <w:t>للمزيد</w:t>
      </w:r>
      <w:r w:rsidRPr="00BC671E">
        <w:rPr>
          <w:rFonts w:cs="Arial"/>
          <w:sz w:val="24"/>
          <w:szCs w:val="24"/>
          <w:rtl/>
        </w:rPr>
        <w:t xml:space="preserve"> </w:t>
      </w:r>
      <w:r w:rsidRPr="00BC671E">
        <w:rPr>
          <w:rFonts w:cs="Arial" w:hint="cs"/>
          <w:sz w:val="24"/>
          <w:szCs w:val="24"/>
          <w:rtl/>
        </w:rPr>
        <w:t>انظر</w:t>
      </w:r>
      <w:r w:rsidRPr="00BC671E">
        <w:rPr>
          <w:rFonts w:cs="Arial"/>
          <w:sz w:val="24"/>
          <w:szCs w:val="24"/>
          <w:rtl/>
        </w:rPr>
        <w:t xml:space="preserve"> </w:t>
      </w:r>
      <w:r w:rsidRPr="00BC671E">
        <w:rPr>
          <w:rFonts w:cs="Arial" w:hint="cs"/>
          <w:sz w:val="24"/>
          <w:szCs w:val="24"/>
          <w:rtl/>
        </w:rPr>
        <w:t>د</w:t>
      </w:r>
      <w:r w:rsidRPr="00BC671E">
        <w:rPr>
          <w:rFonts w:cs="Arial"/>
          <w:sz w:val="24"/>
          <w:szCs w:val="24"/>
          <w:rtl/>
        </w:rPr>
        <w:t xml:space="preserve">. </w:t>
      </w:r>
      <w:r w:rsidRPr="00BC671E">
        <w:rPr>
          <w:rFonts w:cs="Arial" w:hint="cs"/>
          <w:sz w:val="24"/>
          <w:szCs w:val="24"/>
          <w:rtl/>
        </w:rPr>
        <w:t>هشام</w:t>
      </w:r>
      <w:r w:rsidRPr="00BC671E">
        <w:rPr>
          <w:rFonts w:cs="Arial"/>
          <w:sz w:val="24"/>
          <w:szCs w:val="24"/>
          <w:rtl/>
        </w:rPr>
        <w:t xml:space="preserve"> </w:t>
      </w:r>
      <w:r w:rsidRPr="00BC671E">
        <w:rPr>
          <w:rFonts w:cs="Arial" w:hint="cs"/>
          <w:sz w:val="24"/>
          <w:szCs w:val="24"/>
          <w:rtl/>
        </w:rPr>
        <w:t>علي</w:t>
      </w:r>
      <w:r w:rsidRPr="00BC671E">
        <w:rPr>
          <w:rFonts w:cs="Arial"/>
          <w:sz w:val="24"/>
          <w:szCs w:val="24"/>
          <w:rtl/>
        </w:rPr>
        <w:t xml:space="preserve"> </w:t>
      </w:r>
      <w:r w:rsidRPr="00BC671E">
        <w:rPr>
          <w:rFonts w:cs="Arial" w:hint="cs"/>
          <w:sz w:val="24"/>
          <w:szCs w:val="24"/>
          <w:rtl/>
        </w:rPr>
        <w:t>صادق</w:t>
      </w:r>
      <w:r w:rsidRPr="00BC671E">
        <w:rPr>
          <w:rFonts w:cs="Arial"/>
          <w:sz w:val="24"/>
          <w:szCs w:val="24"/>
          <w:rtl/>
        </w:rPr>
        <w:t xml:space="preserve"> – </w:t>
      </w:r>
      <w:r w:rsidRPr="00BC671E">
        <w:rPr>
          <w:rFonts w:cs="Arial" w:hint="cs"/>
          <w:sz w:val="24"/>
          <w:szCs w:val="24"/>
          <w:rtl/>
        </w:rPr>
        <w:t>الحماية</w:t>
      </w:r>
      <w:r w:rsidRPr="00BC671E">
        <w:rPr>
          <w:rFonts w:cs="Arial"/>
          <w:sz w:val="24"/>
          <w:szCs w:val="24"/>
          <w:rtl/>
        </w:rPr>
        <w:t xml:space="preserve"> </w:t>
      </w:r>
      <w:r w:rsidRPr="00BC671E">
        <w:rPr>
          <w:rFonts w:cs="Arial" w:hint="cs"/>
          <w:sz w:val="24"/>
          <w:szCs w:val="24"/>
          <w:rtl/>
        </w:rPr>
        <w:t>الدولية</w:t>
      </w:r>
      <w:r w:rsidRPr="00BC671E">
        <w:rPr>
          <w:rFonts w:cs="Arial"/>
          <w:sz w:val="24"/>
          <w:szCs w:val="24"/>
          <w:rtl/>
        </w:rPr>
        <w:t xml:space="preserve"> </w:t>
      </w:r>
      <w:r w:rsidRPr="00BC671E">
        <w:rPr>
          <w:rFonts w:cs="Arial" w:hint="cs"/>
          <w:sz w:val="24"/>
          <w:szCs w:val="24"/>
          <w:rtl/>
        </w:rPr>
        <w:t>للمال</w:t>
      </w:r>
      <w:r w:rsidRPr="00BC671E">
        <w:rPr>
          <w:rFonts w:cs="Arial"/>
          <w:sz w:val="24"/>
          <w:szCs w:val="24"/>
          <w:rtl/>
        </w:rPr>
        <w:t xml:space="preserve"> </w:t>
      </w:r>
      <w:r w:rsidRPr="00BC671E">
        <w:rPr>
          <w:rFonts w:cs="Arial" w:hint="cs"/>
          <w:sz w:val="24"/>
          <w:szCs w:val="24"/>
          <w:rtl/>
        </w:rPr>
        <w:t>الأجنبي</w:t>
      </w:r>
      <w:r w:rsidRPr="00BC671E">
        <w:rPr>
          <w:rFonts w:cs="Arial"/>
          <w:sz w:val="24"/>
          <w:szCs w:val="24"/>
          <w:rtl/>
        </w:rPr>
        <w:t xml:space="preserve"> </w:t>
      </w:r>
      <w:r w:rsidRPr="00BC671E">
        <w:rPr>
          <w:rFonts w:cs="Arial" w:hint="cs"/>
          <w:sz w:val="24"/>
          <w:szCs w:val="24"/>
          <w:rtl/>
        </w:rPr>
        <w:t>دار</w:t>
      </w:r>
      <w:r w:rsidRPr="00BC671E">
        <w:rPr>
          <w:rFonts w:cs="Arial"/>
          <w:sz w:val="24"/>
          <w:szCs w:val="24"/>
          <w:rtl/>
        </w:rPr>
        <w:t xml:space="preserve"> </w:t>
      </w:r>
      <w:r w:rsidRPr="00BC671E">
        <w:rPr>
          <w:rFonts w:cs="Arial" w:hint="cs"/>
          <w:sz w:val="24"/>
          <w:szCs w:val="24"/>
          <w:rtl/>
        </w:rPr>
        <w:t>الفكر</w:t>
      </w:r>
      <w:r w:rsidRPr="00BC671E">
        <w:rPr>
          <w:rFonts w:cs="Arial"/>
          <w:sz w:val="24"/>
          <w:szCs w:val="24"/>
          <w:rtl/>
        </w:rPr>
        <w:t xml:space="preserve"> </w:t>
      </w:r>
      <w:r w:rsidRPr="00BC671E">
        <w:rPr>
          <w:rFonts w:cs="Arial" w:hint="cs"/>
          <w:sz w:val="24"/>
          <w:szCs w:val="24"/>
          <w:rtl/>
        </w:rPr>
        <w:t>الجامعي</w:t>
      </w:r>
      <w:r w:rsidRPr="00BC671E">
        <w:rPr>
          <w:rFonts w:cs="Arial"/>
          <w:sz w:val="24"/>
          <w:szCs w:val="24"/>
          <w:rtl/>
        </w:rPr>
        <w:t xml:space="preserve"> – </w:t>
      </w:r>
      <w:proofErr w:type="spellStart"/>
      <w:r w:rsidRPr="00BC671E">
        <w:rPr>
          <w:rFonts w:cs="Arial" w:hint="cs"/>
          <w:sz w:val="24"/>
          <w:szCs w:val="24"/>
          <w:rtl/>
        </w:rPr>
        <w:t>الازرايطة</w:t>
      </w:r>
      <w:proofErr w:type="spellEnd"/>
      <w:r w:rsidRPr="00BC671E">
        <w:rPr>
          <w:rFonts w:cs="Arial"/>
          <w:sz w:val="24"/>
          <w:szCs w:val="24"/>
          <w:rtl/>
        </w:rPr>
        <w:t xml:space="preserve"> – </w:t>
      </w:r>
      <w:r w:rsidRPr="00BC671E">
        <w:rPr>
          <w:rFonts w:cs="Arial" w:hint="cs"/>
          <w:sz w:val="24"/>
          <w:szCs w:val="24"/>
          <w:rtl/>
        </w:rPr>
        <w:t>الاسكندرية</w:t>
      </w:r>
      <w:r w:rsidRPr="00BC671E">
        <w:rPr>
          <w:rFonts w:cs="Arial"/>
          <w:sz w:val="24"/>
          <w:szCs w:val="24"/>
          <w:rtl/>
        </w:rPr>
        <w:t xml:space="preserve"> – 2002 – </w:t>
      </w:r>
      <w:r w:rsidRPr="00BC671E">
        <w:rPr>
          <w:rFonts w:cs="Arial" w:hint="cs"/>
          <w:sz w:val="24"/>
          <w:szCs w:val="24"/>
          <w:rtl/>
        </w:rPr>
        <w:t>ص</w:t>
      </w:r>
      <w:r w:rsidRPr="00BC671E">
        <w:rPr>
          <w:rFonts w:cs="Arial"/>
          <w:sz w:val="24"/>
          <w:szCs w:val="24"/>
          <w:rtl/>
        </w:rPr>
        <w:t>60.</w:t>
      </w:r>
    </w:p>
  </w:footnote>
  <w:footnote w:id="9">
    <w:p w:rsidR="004472FA" w:rsidRPr="00BC671E" w:rsidRDefault="004472FA" w:rsidP="004472FA">
      <w:pPr>
        <w:pStyle w:val="aa"/>
        <w:rPr>
          <w:sz w:val="24"/>
          <w:szCs w:val="24"/>
          <w:rtl/>
          <w:lang w:bidi="ar-IQ"/>
        </w:rPr>
      </w:pPr>
      <w:r w:rsidRPr="00BC671E">
        <w:rPr>
          <w:rFonts w:hint="cs"/>
          <w:sz w:val="24"/>
          <w:szCs w:val="24"/>
          <w:rtl/>
        </w:rPr>
        <w:t>(</w:t>
      </w:r>
      <w:r w:rsidRPr="00BC671E">
        <w:rPr>
          <w:rStyle w:val="ab"/>
          <w:sz w:val="24"/>
          <w:szCs w:val="24"/>
        </w:rPr>
        <w:footnoteRef/>
      </w:r>
      <w:r w:rsidRPr="00BC671E">
        <w:rPr>
          <w:rFonts w:hint="cs"/>
          <w:sz w:val="24"/>
          <w:szCs w:val="24"/>
          <w:rtl/>
        </w:rPr>
        <w:t>)</w:t>
      </w:r>
      <w:r w:rsidRPr="00BC671E">
        <w:rPr>
          <w:rFonts w:cs="Arial" w:hint="cs"/>
          <w:sz w:val="24"/>
          <w:szCs w:val="24"/>
          <w:rtl/>
          <w:lang w:bidi="ar-IQ"/>
        </w:rPr>
        <w:t xml:space="preserve"> د</w:t>
      </w:r>
      <w:r w:rsidRPr="00BC671E">
        <w:rPr>
          <w:rFonts w:cs="Arial"/>
          <w:sz w:val="24"/>
          <w:szCs w:val="24"/>
          <w:rtl/>
          <w:lang w:bidi="ar-IQ"/>
        </w:rPr>
        <w:t xml:space="preserve">. </w:t>
      </w:r>
      <w:r w:rsidRPr="00BC671E">
        <w:rPr>
          <w:rFonts w:cs="Arial" w:hint="cs"/>
          <w:sz w:val="24"/>
          <w:szCs w:val="24"/>
          <w:rtl/>
          <w:lang w:bidi="ar-IQ"/>
        </w:rPr>
        <w:t>حسن</w:t>
      </w:r>
      <w:r w:rsidRPr="00BC671E">
        <w:rPr>
          <w:rFonts w:cs="Arial"/>
          <w:sz w:val="24"/>
          <w:szCs w:val="24"/>
          <w:rtl/>
          <w:lang w:bidi="ar-IQ"/>
        </w:rPr>
        <w:t xml:space="preserve"> </w:t>
      </w:r>
      <w:r w:rsidRPr="00BC671E">
        <w:rPr>
          <w:rFonts w:cs="Arial" w:hint="cs"/>
          <w:sz w:val="24"/>
          <w:szCs w:val="24"/>
          <w:rtl/>
          <w:lang w:bidi="ar-IQ"/>
        </w:rPr>
        <w:t>الهداوي</w:t>
      </w:r>
      <w:r w:rsidRPr="00BC671E">
        <w:rPr>
          <w:rFonts w:cs="Arial"/>
          <w:sz w:val="24"/>
          <w:szCs w:val="24"/>
          <w:rtl/>
          <w:lang w:bidi="ar-IQ"/>
        </w:rPr>
        <w:t xml:space="preserve"> </w:t>
      </w:r>
      <w:r w:rsidRPr="00BC671E">
        <w:rPr>
          <w:rFonts w:cs="Arial" w:hint="cs"/>
          <w:sz w:val="24"/>
          <w:szCs w:val="24"/>
          <w:rtl/>
          <w:lang w:bidi="ar-IQ"/>
        </w:rPr>
        <w:t>ود</w:t>
      </w:r>
      <w:r w:rsidRPr="00BC671E">
        <w:rPr>
          <w:rFonts w:cs="Arial"/>
          <w:sz w:val="24"/>
          <w:szCs w:val="24"/>
          <w:rtl/>
          <w:lang w:bidi="ar-IQ"/>
        </w:rPr>
        <w:t xml:space="preserve">. </w:t>
      </w:r>
      <w:r w:rsidRPr="00BC671E">
        <w:rPr>
          <w:rFonts w:cs="Arial" w:hint="cs"/>
          <w:sz w:val="24"/>
          <w:szCs w:val="24"/>
          <w:rtl/>
          <w:lang w:bidi="ar-IQ"/>
        </w:rPr>
        <w:t>غالب</w:t>
      </w:r>
      <w:r w:rsidRPr="00BC671E">
        <w:rPr>
          <w:rFonts w:cs="Arial"/>
          <w:sz w:val="24"/>
          <w:szCs w:val="24"/>
          <w:rtl/>
          <w:lang w:bidi="ar-IQ"/>
        </w:rPr>
        <w:t xml:space="preserve"> </w:t>
      </w:r>
      <w:r w:rsidRPr="00BC671E">
        <w:rPr>
          <w:rFonts w:cs="Arial" w:hint="cs"/>
          <w:sz w:val="24"/>
          <w:szCs w:val="24"/>
          <w:rtl/>
          <w:lang w:bidi="ar-IQ"/>
        </w:rPr>
        <w:t>الداودي</w:t>
      </w:r>
      <w:r w:rsidRPr="00BC671E">
        <w:rPr>
          <w:rFonts w:cs="Arial"/>
          <w:sz w:val="24"/>
          <w:szCs w:val="24"/>
          <w:rtl/>
          <w:lang w:bidi="ar-IQ"/>
        </w:rPr>
        <w:t xml:space="preserve"> – </w:t>
      </w:r>
      <w:r w:rsidRPr="00BC671E">
        <w:rPr>
          <w:rFonts w:cs="Arial" w:hint="cs"/>
          <w:sz w:val="24"/>
          <w:szCs w:val="24"/>
          <w:rtl/>
          <w:lang w:bidi="ar-IQ"/>
        </w:rPr>
        <w:t>المصدر</w:t>
      </w:r>
      <w:r w:rsidRPr="00BC671E">
        <w:rPr>
          <w:rFonts w:cs="Arial"/>
          <w:sz w:val="24"/>
          <w:szCs w:val="24"/>
          <w:rtl/>
          <w:lang w:bidi="ar-IQ"/>
        </w:rPr>
        <w:t xml:space="preserve"> </w:t>
      </w:r>
      <w:r w:rsidRPr="00BC671E">
        <w:rPr>
          <w:rFonts w:cs="Arial" w:hint="cs"/>
          <w:sz w:val="24"/>
          <w:szCs w:val="24"/>
          <w:rtl/>
          <w:lang w:bidi="ar-IQ"/>
        </w:rPr>
        <w:t>السابق</w:t>
      </w:r>
      <w:r w:rsidRPr="00BC671E">
        <w:rPr>
          <w:rFonts w:cs="Arial"/>
          <w:sz w:val="24"/>
          <w:szCs w:val="24"/>
          <w:rtl/>
          <w:lang w:bidi="ar-IQ"/>
        </w:rPr>
        <w:t xml:space="preserve"> – </w:t>
      </w:r>
      <w:r w:rsidRPr="00BC671E">
        <w:rPr>
          <w:rFonts w:cs="Arial" w:hint="cs"/>
          <w:sz w:val="24"/>
          <w:szCs w:val="24"/>
          <w:rtl/>
          <w:lang w:bidi="ar-IQ"/>
        </w:rPr>
        <w:t>ص</w:t>
      </w:r>
      <w:r w:rsidRPr="00BC671E">
        <w:rPr>
          <w:rFonts w:cs="Arial"/>
          <w:sz w:val="24"/>
          <w:szCs w:val="24"/>
          <w:rtl/>
          <w:lang w:bidi="ar-IQ"/>
        </w:rPr>
        <w:t>271 .</w:t>
      </w:r>
    </w:p>
  </w:footnote>
  <w:footnote w:id="10">
    <w:p w:rsidR="004472FA" w:rsidRPr="00D75C3B" w:rsidRDefault="004472FA" w:rsidP="004472FA">
      <w:pPr>
        <w:pStyle w:val="aa"/>
        <w:rPr>
          <w:sz w:val="24"/>
          <w:szCs w:val="24"/>
        </w:rPr>
      </w:pPr>
      <w:r w:rsidRPr="00D75C3B">
        <w:rPr>
          <w:rFonts w:hint="cs"/>
          <w:sz w:val="24"/>
          <w:szCs w:val="24"/>
          <w:rtl/>
        </w:rPr>
        <w:t>(</w:t>
      </w:r>
      <w:r w:rsidRPr="00D75C3B">
        <w:rPr>
          <w:rStyle w:val="ab"/>
          <w:sz w:val="24"/>
          <w:szCs w:val="24"/>
        </w:rPr>
        <w:footnoteRef/>
      </w:r>
      <w:r w:rsidRPr="00D75C3B">
        <w:rPr>
          <w:rFonts w:hint="cs"/>
          <w:sz w:val="24"/>
          <w:szCs w:val="24"/>
          <w:rtl/>
        </w:rPr>
        <w:t>) لمعرفة المزيد من التفاصيل ينظر في ذلك د . عباس العبودي ، مصدر سابق ، ص 52 وما بعدها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22079"/>
    <w:multiLevelType w:val="hybridMultilevel"/>
    <w:tmpl w:val="E346ACA8"/>
    <w:lvl w:ilvl="0" w:tplc="848430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2C39BC"/>
    <w:multiLevelType w:val="hybridMultilevel"/>
    <w:tmpl w:val="25B60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EE5A05"/>
    <w:multiLevelType w:val="hybridMultilevel"/>
    <w:tmpl w:val="40069A62"/>
    <w:lvl w:ilvl="0" w:tplc="37AE72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122726"/>
    <w:multiLevelType w:val="hybridMultilevel"/>
    <w:tmpl w:val="0B6EFE0A"/>
    <w:lvl w:ilvl="0" w:tplc="12C0AB7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FF0070"/>
    <w:multiLevelType w:val="hybridMultilevel"/>
    <w:tmpl w:val="A60A3B62"/>
    <w:lvl w:ilvl="0" w:tplc="9B44F02A">
      <w:start w:val="1"/>
      <w:numFmt w:val="decimal"/>
      <w:lvlText w:val="%1-"/>
      <w:lvlJc w:val="left"/>
      <w:pPr>
        <w:ind w:left="720" w:hanging="36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5C0088"/>
    <w:multiLevelType w:val="hybridMultilevel"/>
    <w:tmpl w:val="55B6C308"/>
    <w:lvl w:ilvl="0" w:tplc="ACF00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9A071E"/>
    <w:multiLevelType w:val="hybridMultilevel"/>
    <w:tmpl w:val="0FC41A44"/>
    <w:lvl w:ilvl="0" w:tplc="E466B6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215C97"/>
    <w:multiLevelType w:val="hybridMultilevel"/>
    <w:tmpl w:val="B88EC61E"/>
    <w:lvl w:ilvl="0" w:tplc="2BA83640">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4005258"/>
    <w:multiLevelType w:val="hybridMultilevel"/>
    <w:tmpl w:val="C7D03528"/>
    <w:lvl w:ilvl="0" w:tplc="76E4A0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2D02BC"/>
    <w:multiLevelType w:val="hybridMultilevel"/>
    <w:tmpl w:val="03A8820A"/>
    <w:lvl w:ilvl="0" w:tplc="2F0AEA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947A3E"/>
    <w:multiLevelType w:val="hybridMultilevel"/>
    <w:tmpl w:val="6F0214C4"/>
    <w:lvl w:ilvl="0" w:tplc="1960E93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4E4B32"/>
    <w:multiLevelType w:val="hybridMultilevel"/>
    <w:tmpl w:val="2D36E942"/>
    <w:lvl w:ilvl="0" w:tplc="9A16E77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E77620"/>
    <w:multiLevelType w:val="hybridMultilevel"/>
    <w:tmpl w:val="50680602"/>
    <w:lvl w:ilvl="0" w:tplc="AACE1B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752CE7"/>
    <w:multiLevelType w:val="hybridMultilevel"/>
    <w:tmpl w:val="496AF744"/>
    <w:lvl w:ilvl="0" w:tplc="2F2C0E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0548A8"/>
    <w:multiLevelType w:val="hybridMultilevel"/>
    <w:tmpl w:val="3FA4C1D6"/>
    <w:lvl w:ilvl="0" w:tplc="D054A9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8C85B41"/>
    <w:multiLevelType w:val="hybridMultilevel"/>
    <w:tmpl w:val="67E41382"/>
    <w:lvl w:ilvl="0" w:tplc="164A75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201946"/>
    <w:multiLevelType w:val="hybridMultilevel"/>
    <w:tmpl w:val="BEAA00FC"/>
    <w:lvl w:ilvl="0" w:tplc="35E4E20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2C5830"/>
    <w:multiLevelType w:val="hybridMultilevel"/>
    <w:tmpl w:val="78A83C1C"/>
    <w:lvl w:ilvl="0" w:tplc="42FADAC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A4F5958"/>
    <w:multiLevelType w:val="hybridMultilevel"/>
    <w:tmpl w:val="2506AEC2"/>
    <w:lvl w:ilvl="0" w:tplc="EFD2044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nsid w:val="5B286464"/>
    <w:multiLevelType w:val="hybridMultilevel"/>
    <w:tmpl w:val="315E492A"/>
    <w:lvl w:ilvl="0" w:tplc="D910F4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CE91EA1"/>
    <w:multiLevelType w:val="hybridMultilevel"/>
    <w:tmpl w:val="BF884C88"/>
    <w:lvl w:ilvl="0" w:tplc="E9FCEE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D7816B9"/>
    <w:multiLevelType w:val="hybridMultilevel"/>
    <w:tmpl w:val="18D0509E"/>
    <w:lvl w:ilvl="0" w:tplc="B868E1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08526F5"/>
    <w:multiLevelType w:val="hybridMultilevel"/>
    <w:tmpl w:val="07DA70D4"/>
    <w:lvl w:ilvl="0" w:tplc="2378038A">
      <w:start w:val="1"/>
      <w:numFmt w:val="arabicAlpha"/>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3075760"/>
    <w:multiLevelType w:val="hybridMultilevel"/>
    <w:tmpl w:val="6D328346"/>
    <w:lvl w:ilvl="0" w:tplc="AC0CD03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3DB279B"/>
    <w:multiLevelType w:val="hybridMultilevel"/>
    <w:tmpl w:val="C04A7A1A"/>
    <w:lvl w:ilvl="0" w:tplc="E6D64A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7557272"/>
    <w:multiLevelType w:val="hybridMultilevel"/>
    <w:tmpl w:val="2C88C586"/>
    <w:lvl w:ilvl="0" w:tplc="CC4E7D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7CB2C09"/>
    <w:multiLevelType w:val="hybridMultilevel"/>
    <w:tmpl w:val="88FE0372"/>
    <w:lvl w:ilvl="0" w:tplc="486853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9E52CF"/>
    <w:multiLevelType w:val="hybridMultilevel"/>
    <w:tmpl w:val="65946848"/>
    <w:lvl w:ilvl="0" w:tplc="95E60D80">
      <w:start w:val="1"/>
      <w:numFmt w:val="decimal"/>
      <w:lvlText w:val="%1-"/>
      <w:lvlJc w:val="left"/>
      <w:pPr>
        <w:ind w:left="636" w:hanging="360"/>
      </w:pPr>
      <w:rPr>
        <w:rFonts w:hint="default"/>
      </w:rPr>
    </w:lvl>
    <w:lvl w:ilvl="1" w:tplc="04090019" w:tentative="1">
      <w:start w:val="1"/>
      <w:numFmt w:val="lowerLetter"/>
      <w:lvlText w:val="%2."/>
      <w:lvlJc w:val="left"/>
      <w:pPr>
        <w:ind w:left="1356" w:hanging="360"/>
      </w:pPr>
    </w:lvl>
    <w:lvl w:ilvl="2" w:tplc="0409001B" w:tentative="1">
      <w:start w:val="1"/>
      <w:numFmt w:val="lowerRoman"/>
      <w:lvlText w:val="%3."/>
      <w:lvlJc w:val="right"/>
      <w:pPr>
        <w:ind w:left="2076" w:hanging="180"/>
      </w:pPr>
    </w:lvl>
    <w:lvl w:ilvl="3" w:tplc="0409000F" w:tentative="1">
      <w:start w:val="1"/>
      <w:numFmt w:val="decimal"/>
      <w:lvlText w:val="%4."/>
      <w:lvlJc w:val="left"/>
      <w:pPr>
        <w:ind w:left="2796" w:hanging="360"/>
      </w:pPr>
    </w:lvl>
    <w:lvl w:ilvl="4" w:tplc="04090019" w:tentative="1">
      <w:start w:val="1"/>
      <w:numFmt w:val="lowerLetter"/>
      <w:lvlText w:val="%5."/>
      <w:lvlJc w:val="left"/>
      <w:pPr>
        <w:ind w:left="3516" w:hanging="360"/>
      </w:pPr>
    </w:lvl>
    <w:lvl w:ilvl="5" w:tplc="0409001B" w:tentative="1">
      <w:start w:val="1"/>
      <w:numFmt w:val="lowerRoman"/>
      <w:lvlText w:val="%6."/>
      <w:lvlJc w:val="right"/>
      <w:pPr>
        <w:ind w:left="4236" w:hanging="180"/>
      </w:pPr>
    </w:lvl>
    <w:lvl w:ilvl="6" w:tplc="0409000F" w:tentative="1">
      <w:start w:val="1"/>
      <w:numFmt w:val="decimal"/>
      <w:lvlText w:val="%7."/>
      <w:lvlJc w:val="left"/>
      <w:pPr>
        <w:ind w:left="4956" w:hanging="360"/>
      </w:pPr>
    </w:lvl>
    <w:lvl w:ilvl="7" w:tplc="04090019" w:tentative="1">
      <w:start w:val="1"/>
      <w:numFmt w:val="lowerLetter"/>
      <w:lvlText w:val="%8."/>
      <w:lvlJc w:val="left"/>
      <w:pPr>
        <w:ind w:left="5676" w:hanging="360"/>
      </w:pPr>
    </w:lvl>
    <w:lvl w:ilvl="8" w:tplc="0409001B" w:tentative="1">
      <w:start w:val="1"/>
      <w:numFmt w:val="lowerRoman"/>
      <w:lvlText w:val="%9."/>
      <w:lvlJc w:val="right"/>
      <w:pPr>
        <w:ind w:left="6396" w:hanging="180"/>
      </w:pPr>
    </w:lvl>
  </w:abstractNum>
  <w:abstractNum w:abstractNumId="28">
    <w:nsid w:val="6D942609"/>
    <w:multiLevelType w:val="hybridMultilevel"/>
    <w:tmpl w:val="C49888F2"/>
    <w:lvl w:ilvl="0" w:tplc="E9FCEE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0DF6760"/>
    <w:multiLevelType w:val="hybridMultilevel"/>
    <w:tmpl w:val="5D92146E"/>
    <w:lvl w:ilvl="0" w:tplc="4CB2C2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1"/>
  </w:num>
  <w:num w:numId="3">
    <w:abstractNumId w:val="6"/>
  </w:num>
  <w:num w:numId="4">
    <w:abstractNumId w:val="24"/>
  </w:num>
  <w:num w:numId="5">
    <w:abstractNumId w:val="8"/>
  </w:num>
  <w:num w:numId="6">
    <w:abstractNumId w:val="12"/>
  </w:num>
  <w:num w:numId="7">
    <w:abstractNumId w:val="15"/>
  </w:num>
  <w:num w:numId="8">
    <w:abstractNumId w:val="19"/>
  </w:num>
  <w:num w:numId="9">
    <w:abstractNumId w:val="23"/>
  </w:num>
  <w:num w:numId="10">
    <w:abstractNumId w:val="3"/>
  </w:num>
  <w:num w:numId="11">
    <w:abstractNumId w:val="10"/>
  </w:num>
  <w:num w:numId="12">
    <w:abstractNumId w:val="27"/>
  </w:num>
  <w:num w:numId="13">
    <w:abstractNumId w:val="29"/>
  </w:num>
  <w:num w:numId="14">
    <w:abstractNumId w:val="25"/>
  </w:num>
  <w:num w:numId="15">
    <w:abstractNumId w:val="2"/>
  </w:num>
  <w:num w:numId="16">
    <w:abstractNumId w:val="21"/>
  </w:num>
  <w:num w:numId="17">
    <w:abstractNumId w:val="14"/>
  </w:num>
  <w:num w:numId="18">
    <w:abstractNumId w:val="18"/>
  </w:num>
  <w:num w:numId="19">
    <w:abstractNumId w:val="26"/>
  </w:num>
  <w:num w:numId="20">
    <w:abstractNumId w:val="13"/>
  </w:num>
  <w:num w:numId="21">
    <w:abstractNumId w:val="16"/>
  </w:num>
  <w:num w:numId="22">
    <w:abstractNumId w:val="17"/>
  </w:num>
  <w:num w:numId="23">
    <w:abstractNumId w:val="7"/>
  </w:num>
  <w:num w:numId="24">
    <w:abstractNumId w:val="22"/>
  </w:num>
  <w:num w:numId="25">
    <w:abstractNumId w:val="20"/>
  </w:num>
  <w:num w:numId="26">
    <w:abstractNumId w:val="28"/>
  </w:num>
  <w:num w:numId="27">
    <w:abstractNumId w:val="1"/>
  </w:num>
  <w:num w:numId="28">
    <w:abstractNumId w:val="4"/>
  </w:num>
  <w:num w:numId="29">
    <w:abstractNumId w:val="0"/>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ADA"/>
    <w:rsid w:val="000D6729"/>
    <w:rsid w:val="00184A5E"/>
    <w:rsid w:val="001857FC"/>
    <w:rsid w:val="001973E6"/>
    <w:rsid w:val="0021312E"/>
    <w:rsid w:val="002630AE"/>
    <w:rsid w:val="0026375C"/>
    <w:rsid w:val="00291A16"/>
    <w:rsid w:val="0032645D"/>
    <w:rsid w:val="004439E5"/>
    <w:rsid w:val="004472FA"/>
    <w:rsid w:val="00472062"/>
    <w:rsid w:val="00486139"/>
    <w:rsid w:val="004E3168"/>
    <w:rsid w:val="005D67F1"/>
    <w:rsid w:val="006A666F"/>
    <w:rsid w:val="006C5BCC"/>
    <w:rsid w:val="006E5D26"/>
    <w:rsid w:val="006F55F3"/>
    <w:rsid w:val="0070226F"/>
    <w:rsid w:val="0080010C"/>
    <w:rsid w:val="00823A40"/>
    <w:rsid w:val="009662BE"/>
    <w:rsid w:val="00985D1A"/>
    <w:rsid w:val="009B0140"/>
    <w:rsid w:val="009D3F14"/>
    <w:rsid w:val="00A2137C"/>
    <w:rsid w:val="00A37ADA"/>
    <w:rsid w:val="00AB5762"/>
    <w:rsid w:val="00B41536"/>
    <w:rsid w:val="00C36F9D"/>
    <w:rsid w:val="00C72AEE"/>
    <w:rsid w:val="00CB5A30"/>
    <w:rsid w:val="00CB6A2D"/>
    <w:rsid w:val="00D254CD"/>
    <w:rsid w:val="00D451F7"/>
    <w:rsid w:val="00D5611C"/>
    <w:rsid w:val="00D9718A"/>
    <w:rsid w:val="00DB0C75"/>
    <w:rsid w:val="00DB3E2D"/>
    <w:rsid w:val="00E13FE3"/>
    <w:rsid w:val="00E17638"/>
    <w:rsid w:val="00E4212A"/>
    <w:rsid w:val="00E5168E"/>
    <w:rsid w:val="00F36F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1F7"/>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36F1E"/>
    <w:pPr>
      <w:tabs>
        <w:tab w:val="center" w:pos="4153"/>
        <w:tab w:val="right" w:pos="8306"/>
      </w:tabs>
      <w:spacing w:after="0" w:line="240" w:lineRule="auto"/>
    </w:pPr>
  </w:style>
  <w:style w:type="character" w:customStyle="1" w:styleId="Char">
    <w:name w:val="رأس الصفحة Char"/>
    <w:basedOn w:val="a0"/>
    <w:link w:val="a3"/>
    <w:uiPriority w:val="99"/>
    <w:rsid w:val="00F36F1E"/>
  </w:style>
  <w:style w:type="paragraph" w:styleId="a4">
    <w:name w:val="footer"/>
    <w:basedOn w:val="a"/>
    <w:link w:val="Char0"/>
    <w:uiPriority w:val="99"/>
    <w:unhideWhenUsed/>
    <w:rsid w:val="00F36F1E"/>
    <w:pPr>
      <w:tabs>
        <w:tab w:val="center" w:pos="4153"/>
        <w:tab w:val="right" w:pos="8306"/>
      </w:tabs>
      <w:spacing w:after="0" w:line="240" w:lineRule="auto"/>
    </w:pPr>
  </w:style>
  <w:style w:type="character" w:customStyle="1" w:styleId="Char0">
    <w:name w:val="تذييل الصفحة Char"/>
    <w:basedOn w:val="a0"/>
    <w:link w:val="a4"/>
    <w:uiPriority w:val="99"/>
    <w:rsid w:val="00F36F1E"/>
  </w:style>
  <w:style w:type="character" w:styleId="a5">
    <w:name w:val="Subtle Emphasis"/>
    <w:basedOn w:val="a0"/>
    <w:uiPriority w:val="19"/>
    <w:qFormat/>
    <w:rsid w:val="00F36F1E"/>
    <w:rPr>
      <w:i/>
      <w:iCs/>
      <w:color w:val="808080" w:themeColor="text1" w:themeTint="7F"/>
    </w:rPr>
  </w:style>
  <w:style w:type="paragraph" w:styleId="a6">
    <w:name w:val="Balloon Text"/>
    <w:basedOn w:val="a"/>
    <w:link w:val="Char1"/>
    <w:uiPriority w:val="99"/>
    <w:semiHidden/>
    <w:unhideWhenUsed/>
    <w:rsid w:val="00F36F1E"/>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F36F1E"/>
    <w:rPr>
      <w:rFonts w:ascii="Tahoma" w:hAnsi="Tahoma" w:cs="Tahoma"/>
      <w:sz w:val="16"/>
      <w:szCs w:val="16"/>
    </w:rPr>
  </w:style>
  <w:style w:type="paragraph" w:styleId="a7">
    <w:name w:val="List Paragraph"/>
    <w:basedOn w:val="a"/>
    <w:uiPriority w:val="34"/>
    <w:qFormat/>
    <w:rsid w:val="00F36F1E"/>
    <w:pPr>
      <w:ind w:left="720"/>
      <w:contextualSpacing/>
    </w:pPr>
  </w:style>
  <w:style w:type="paragraph" w:styleId="a8">
    <w:name w:val="endnote text"/>
    <w:basedOn w:val="a"/>
    <w:link w:val="Char2"/>
    <w:uiPriority w:val="99"/>
    <w:semiHidden/>
    <w:unhideWhenUsed/>
    <w:rsid w:val="001857FC"/>
    <w:pPr>
      <w:spacing w:after="0" w:line="240" w:lineRule="auto"/>
    </w:pPr>
    <w:rPr>
      <w:sz w:val="20"/>
      <w:szCs w:val="20"/>
    </w:rPr>
  </w:style>
  <w:style w:type="character" w:customStyle="1" w:styleId="Char2">
    <w:name w:val="نص تعليق ختامي Char"/>
    <w:basedOn w:val="a0"/>
    <w:link w:val="a8"/>
    <w:uiPriority w:val="99"/>
    <w:semiHidden/>
    <w:rsid w:val="001857FC"/>
    <w:rPr>
      <w:sz w:val="20"/>
      <w:szCs w:val="20"/>
    </w:rPr>
  </w:style>
  <w:style w:type="character" w:styleId="a9">
    <w:name w:val="endnote reference"/>
    <w:basedOn w:val="a0"/>
    <w:uiPriority w:val="99"/>
    <w:semiHidden/>
    <w:unhideWhenUsed/>
    <w:rsid w:val="001857FC"/>
    <w:rPr>
      <w:vertAlign w:val="superscript"/>
    </w:rPr>
  </w:style>
  <w:style w:type="paragraph" w:styleId="aa">
    <w:name w:val="footnote text"/>
    <w:basedOn w:val="a"/>
    <w:link w:val="Char3"/>
    <w:uiPriority w:val="99"/>
    <w:semiHidden/>
    <w:unhideWhenUsed/>
    <w:rsid w:val="001857FC"/>
    <w:pPr>
      <w:spacing w:after="0" w:line="240" w:lineRule="auto"/>
    </w:pPr>
    <w:rPr>
      <w:sz w:val="20"/>
      <w:szCs w:val="20"/>
    </w:rPr>
  </w:style>
  <w:style w:type="character" w:customStyle="1" w:styleId="Char3">
    <w:name w:val="نص حاشية سفلية Char"/>
    <w:basedOn w:val="a0"/>
    <w:link w:val="aa"/>
    <w:uiPriority w:val="99"/>
    <w:semiHidden/>
    <w:rsid w:val="001857FC"/>
    <w:rPr>
      <w:sz w:val="20"/>
      <w:szCs w:val="20"/>
    </w:rPr>
  </w:style>
  <w:style w:type="character" w:styleId="ab">
    <w:name w:val="footnote reference"/>
    <w:basedOn w:val="a0"/>
    <w:uiPriority w:val="99"/>
    <w:semiHidden/>
    <w:unhideWhenUsed/>
    <w:rsid w:val="001857FC"/>
    <w:rPr>
      <w:vertAlign w:val="superscript"/>
    </w:rPr>
  </w:style>
  <w:style w:type="paragraph" w:customStyle="1" w:styleId="BranchTitleTitle">
    <w:name w:val="Branch Title (Title)"/>
    <w:basedOn w:val="a"/>
    <w:next w:val="a"/>
    <w:uiPriority w:val="99"/>
    <w:rsid w:val="001857FC"/>
    <w:pPr>
      <w:keepNext/>
      <w:keepLines/>
      <w:autoSpaceDE w:val="0"/>
      <w:autoSpaceDN w:val="0"/>
      <w:adjustRightInd w:val="0"/>
      <w:spacing w:before="57" w:after="170" w:line="480" w:lineRule="atLeast"/>
      <w:ind w:left="1134" w:right="1134"/>
      <w:jc w:val="center"/>
      <w:textAlignment w:val="center"/>
    </w:pPr>
    <w:rPr>
      <w:rFonts w:ascii="Adobe نسخ Medium" w:hAnsi="Adobe نسخ Medium" w:cs="Adobe نسخ Medium"/>
      <w:color w:val="000000"/>
      <w:sz w:val="36"/>
      <w:szCs w:val="36"/>
      <w:u w:color="000000"/>
      <w:lang w:bidi="ar-YE"/>
    </w:rPr>
  </w:style>
  <w:style w:type="paragraph" w:customStyle="1" w:styleId="BodyBody">
    <w:name w:val="Body (Body)"/>
    <w:basedOn w:val="a"/>
    <w:uiPriority w:val="99"/>
    <w:rsid w:val="001857FC"/>
    <w:pPr>
      <w:autoSpaceDE w:val="0"/>
      <w:autoSpaceDN w:val="0"/>
      <w:adjustRightInd w:val="0"/>
      <w:spacing w:after="113" w:line="288" w:lineRule="auto"/>
      <w:ind w:firstLine="397"/>
      <w:jc w:val="both"/>
      <w:textAlignment w:val="center"/>
    </w:pPr>
    <w:rPr>
      <w:rFonts w:ascii="Al-QuranAlKareem" w:hAnsi="Al-QuranAlKareem" w:cs="Al-QuranAlKareem"/>
      <w:color w:val="000000"/>
      <w:position w:val="5"/>
      <w:sz w:val="30"/>
      <w:szCs w:val="30"/>
      <w:u w:color="000000"/>
      <w:lang w:bidi="ar-YE"/>
    </w:rPr>
  </w:style>
  <w:style w:type="character" w:customStyle="1" w:styleId="BoldBody">
    <w:name w:val="Bold (Body)"/>
    <w:uiPriority w:val="99"/>
    <w:rsid w:val="001857FC"/>
    <w:rPr>
      <w:b/>
      <w:bCs/>
    </w:rPr>
  </w:style>
  <w:style w:type="paragraph" w:customStyle="1" w:styleId="WordListingListing">
    <w:name w:val="Word Listing (Listing)"/>
    <w:basedOn w:val="a"/>
    <w:uiPriority w:val="99"/>
    <w:rsid w:val="001857FC"/>
    <w:pPr>
      <w:autoSpaceDE w:val="0"/>
      <w:autoSpaceDN w:val="0"/>
      <w:adjustRightInd w:val="0"/>
      <w:spacing w:after="57" w:line="440" w:lineRule="atLeast"/>
      <w:ind w:left="539" w:hanging="539"/>
      <w:jc w:val="both"/>
      <w:textAlignment w:val="center"/>
    </w:pPr>
    <w:rPr>
      <w:rFonts w:ascii="Al-QuranAlKareem" w:hAnsi="Al-QuranAlKareem" w:cs="Al-QuranAlKareem"/>
      <w:color w:val="000000"/>
      <w:position w:val="5"/>
      <w:sz w:val="30"/>
      <w:szCs w:val="30"/>
      <w:u w:color="000000"/>
      <w:lang w:bidi="ar-YE"/>
    </w:rPr>
  </w:style>
  <w:style w:type="paragraph" w:customStyle="1" w:styleId="MatterTitleTitle">
    <w:name w:val="Matter Title (Title)"/>
    <w:basedOn w:val="a"/>
    <w:next w:val="a"/>
    <w:uiPriority w:val="99"/>
    <w:rsid w:val="001857FC"/>
    <w:pPr>
      <w:keepNext/>
      <w:keepLines/>
      <w:autoSpaceDE w:val="0"/>
      <w:autoSpaceDN w:val="0"/>
      <w:adjustRightInd w:val="0"/>
      <w:spacing w:after="283" w:line="600" w:lineRule="atLeast"/>
      <w:ind w:left="1134" w:right="1134"/>
      <w:jc w:val="center"/>
      <w:textAlignment w:val="center"/>
    </w:pPr>
    <w:rPr>
      <w:rFonts w:ascii="Adobe نسخ Medium" w:hAnsi="Adobe نسخ Medium" w:cs="Adobe نسخ Medium"/>
      <w:color w:val="000000"/>
      <w:sz w:val="42"/>
      <w:szCs w:val="42"/>
      <w:u w:color="000000"/>
      <w:lang w:bidi="ar-YE"/>
    </w:rPr>
  </w:style>
  <w:style w:type="paragraph" w:customStyle="1" w:styleId="ListingListing">
    <w:name w:val="Listing (Listing)"/>
    <w:basedOn w:val="BodyBody"/>
    <w:uiPriority w:val="99"/>
    <w:rsid w:val="001857FC"/>
    <w:pPr>
      <w:spacing w:after="57" w:line="440" w:lineRule="atLeast"/>
      <w:ind w:left="386" w:hanging="386"/>
    </w:pPr>
  </w:style>
  <w:style w:type="character" w:customStyle="1" w:styleId="FootnotesReferenceFoontnotes">
    <w:name w:val="Footnotes Reference (Foontnotes)"/>
    <w:uiPriority w:val="99"/>
    <w:rsid w:val="001857FC"/>
    <w:rPr>
      <w:vertAlign w:val="superscript"/>
    </w:rPr>
  </w:style>
  <w:style w:type="character" w:customStyle="1" w:styleId="NonbreakingspacetrakingFoontnotes">
    <w:name w:val="Nonbreaking space traking (Foontnotes)"/>
    <w:uiPriority w:val="99"/>
    <w:rsid w:val="001857FC"/>
    <w:rPr>
      <w:vertAlign w:val="superscript"/>
    </w:rPr>
  </w:style>
  <w:style w:type="paragraph" w:customStyle="1" w:styleId="BranchTitle">
    <w:name w:val="Branch (Title)"/>
    <w:basedOn w:val="a"/>
    <w:next w:val="BranchTitleTitle"/>
    <w:uiPriority w:val="99"/>
    <w:rsid w:val="001857FC"/>
    <w:pPr>
      <w:keepNext/>
      <w:keepLines/>
      <w:autoSpaceDE w:val="0"/>
      <w:autoSpaceDN w:val="0"/>
      <w:adjustRightInd w:val="0"/>
      <w:spacing w:before="170" w:after="0" w:line="432" w:lineRule="atLeast"/>
      <w:jc w:val="center"/>
      <w:textAlignment w:val="center"/>
    </w:pPr>
    <w:rPr>
      <w:rFonts w:ascii="Adobe نسخ Medium" w:hAnsi="Adobe نسخ Medium" w:cs="Adobe نسخ Medium"/>
      <w:color w:val="000000"/>
      <w:sz w:val="36"/>
      <w:szCs w:val="36"/>
      <w:u w:color="000000"/>
      <w:lang w:bidi="ar-YE"/>
    </w:rPr>
  </w:style>
  <w:style w:type="paragraph" w:customStyle="1" w:styleId="FootnoteFootnote">
    <w:name w:val="Footnote (Footnote)"/>
    <w:basedOn w:val="BodyBody"/>
    <w:next w:val="a"/>
    <w:uiPriority w:val="99"/>
    <w:rsid w:val="001857FC"/>
    <w:pPr>
      <w:spacing w:after="0" w:line="300" w:lineRule="atLeast"/>
      <w:ind w:left="340" w:hanging="340"/>
    </w:pPr>
    <w:rPr>
      <w:rFonts w:ascii="Times New Roman" w:hAnsi="Times New Roman" w:cs="Times New Roman"/>
      <w:position w:val="0"/>
      <w:sz w:val="22"/>
      <w:szCs w:val="22"/>
    </w:rPr>
  </w:style>
  <w:style w:type="character" w:customStyle="1" w:styleId="EnglishFootnoteFoontnotes">
    <w:name w:val="English Footnote (Foontnotes)"/>
    <w:uiPriority w:val="99"/>
    <w:rsid w:val="001857FC"/>
    <w:rPr>
      <w:sz w:val="20"/>
      <w:szCs w:val="20"/>
      <w:lang w:val="en-GB"/>
    </w:rPr>
  </w:style>
  <w:style w:type="paragraph" w:customStyle="1" w:styleId="ChapterTitleTitle">
    <w:name w:val="Chapter Title (Title)"/>
    <w:basedOn w:val="a"/>
    <w:next w:val="a"/>
    <w:uiPriority w:val="99"/>
    <w:rsid w:val="001857FC"/>
    <w:pPr>
      <w:keepNext/>
      <w:autoSpaceDE w:val="0"/>
      <w:autoSpaceDN w:val="0"/>
      <w:adjustRightInd w:val="0"/>
      <w:spacing w:after="0" w:line="800" w:lineRule="atLeast"/>
      <w:ind w:left="1134" w:right="1134"/>
      <w:jc w:val="center"/>
      <w:textAlignment w:val="center"/>
    </w:pPr>
    <w:rPr>
      <w:rFonts w:ascii="AlRaiMedia-Black" w:hAnsi="AlRaiMedia-Black" w:cs="AlRaiMedia-Black"/>
      <w:color w:val="000000"/>
      <w:sz w:val="66"/>
      <w:szCs w:val="66"/>
      <w:u w:color="000000"/>
      <w:lang w:bidi="ar-YE"/>
    </w:rPr>
  </w:style>
  <w:style w:type="paragraph" w:styleId="ac">
    <w:name w:val="Normal (Web)"/>
    <w:basedOn w:val="a"/>
    <w:uiPriority w:val="99"/>
    <w:unhideWhenUsed/>
    <w:rsid w:val="001857F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d">
    <w:name w:val="Revision"/>
    <w:hidden/>
    <w:uiPriority w:val="99"/>
    <w:semiHidden/>
    <w:rsid w:val="001857F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1F7"/>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36F1E"/>
    <w:pPr>
      <w:tabs>
        <w:tab w:val="center" w:pos="4153"/>
        <w:tab w:val="right" w:pos="8306"/>
      </w:tabs>
      <w:spacing w:after="0" w:line="240" w:lineRule="auto"/>
    </w:pPr>
  </w:style>
  <w:style w:type="character" w:customStyle="1" w:styleId="Char">
    <w:name w:val="رأس الصفحة Char"/>
    <w:basedOn w:val="a0"/>
    <w:link w:val="a3"/>
    <w:uiPriority w:val="99"/>
    <w:rsid w:val="00F36F1E"/>
  </w:style>
  <w:style w:type="paragraph" w:styleId="a4">
    <w:name w:val="footer"/>
    <w:basedOn w:val="a"/>
    <w:link w:val="Char0"/>
    <w:uiPriority w:val="99"/>
    <w:unhideWhenUsed/>
    <w:rsid w:val="00F36F1E"/>
    <w:pPr>
      <w:tabs>
        <w:tab w:val="center" w:pos="4153"/>
        <w:tab w:val="right" w:pos="8306"/>
      </w:tabs>
      <w:spacing w:after="0" w:line="240" w:lineRule="auto"/>
    </w:pPr>
  </w:style>
  <w:style w:type="character" w:customStyle="1" w:styleId="Char0">
    <w:name w:val="تذييل الصفحة Char"/>
    <w:basedOn w:val="a0"/>
    <w:link w:val="a4"/>
    <w:uiPriority w:val="99"/>
    <w:rsid w:val="00F36F1E"/>
  </w:style>
  <w:style w:type="character" w:styleId="a5">
    <w:name w:val="Subtle Emphasis"/>
    <w:basedOn w:val="a0"/>
    <w:uiPriority w:val="19"/>
    <w:qFormat/>
    <w:rsid w:val="00F36F1E"/>
    <w:rPr>
      <w:i/>
      <w:iCs/>
      <w:color w:val="808080" w:themeColor="text1" w:themeTint="7F"/>
    </w:rPr>
  </w:style>
  <w:style w:type="paragraph" w:styleId="a6">
    <w:name w:val="Balloon Text"/>
    <w:basedOn w:val="a"/>
    <w:link w:val="Char1"/>
    <w:uiPriority w:val="99"/>
    <w:semiHidden/>
    <w:unhideWhenUsed/>
    <w:rsid w:val="00F36F1E"/>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F36F1E"/>
    <w:rPr>
      <w:rFonts w:ascii="Tahoma" w:hAnsi="Tahoma" w:cs="Tahoma"/>
      <w:sz w:val="16"/>
      <w:szCs w:val="16"/>
    </w:rPr>
  </w:style>
  <w:style w:type="paragraph" w:styleId="a7">
    <w:name w:val="List Paragraph"/>
    <w:basedOn w:val="a"/>
    <w:uiPriority w:val="34"/>
    <w:qFormat/>
    <w:rsid w:val="00F36F1E"/>
    <w:pPr>
      <w:ind w:left="720"/>
      <w:contextualSpacing/>
    </w:pPr>
  </w:style>
  <w:style w:type="paragraph" w:styleId="a8">
    <w:name w:val="endnote text"/>
    <w:basedOn w:val="a"/>
    <w:link w:val="Char2"/>
    <w:uiPriority w:val="99"/>
    <w:semiHidden/>
    <w:unhideWhenUsed/>
    <w:rsid w:val="001857FC"/>
    <w:pPr>
      <w:spacing w:after="0" w:line="240" w:lineRule="auto"/>
    </w:pPr>
    <w:rPr>
      <w:sz w:val="20"/>
      <w:szCs w:val="20"/>
    </w:rPr>
  </w:style>
  <w:style w:type="character" w:customStyle="1" w:styleId="Char2">
    <w:name w:val="نص تعليق ختامي Char"/>
    <w:basedOn w:val="a0"/>
    <w:link w:val="a8"/>
    <w:uiPriority w:val="99"/>
    <w:semiHidden/>
    <w:rsid w:val="001857FC"/>
    <w:rPr>
      <w:sz w:val="20"/>
      <w:szCs w:val="20"/>
    </w:rPr>
  </w:style>
  <w:style w:type="character" w:styleId="a9">
    <w:name w:val="endnote reference"/>
    <w:basedOn w:val="a0"/>
    <w:uiPriority w:val="99"/>
    <w:semiHidden/>
    <w:unhideWhenUsed/>
    <w:rsid w:val="001857FC"/>
    <w:rPr>
      <w:vertAlign w:val="superscript"/>
    </w:rPr>
  </w:style>
  <w:style w:type="paragraph" w:styleId="aa">
    <w:name w:val="footnote text"/>
    <w:basedOn w:val="a"/>
    <w:link w:val="Char3"/>
    <w:uiPriority w:val="99"/>
    <w:semiHidden/>
    <w:unhideWhenUsed/>
    <w:rsid w:val="001857FC"/>
    <w:pPr>
      <w:spacing w:after="0" w:line="240" w:lineRule="auto"/>
    </w:pPr>
    <w:rPr>
      <w:sz w:val="20"/>
      <w:szCs w:val="20"/>
    </w:rPr>
  </w:style>
  <w:style w:type="character" w:customStyle="1" w:styleId="Char3">
    <w:name w:val="نص حاشية سفلية Char"/>
    <w:basedOn w:val="a0"/>
    <w:link w:val="aa"/>
    <w:uiPriority w:val="99"/>
    <w:semiHidden/>
    <w:rsid w:val="001857FC"/>
    <w:rPr>
      <w:sz w:val="20"/>
      <w:szCs w:val="20"/>
    </w:rPr>
  </w:style>
  <w:style w:type="character" w:styleId="ab">
    <w:name w:val="footnote reference"/>
    <w:basedOn w:val="a0"/>
    <w:uiPriority w:val="99"/>
    <w:semiHidden/>
    <w:unhideWhenUsed/>
    <w:rsid w:val="001857FC"/>
    <w:rPr>
      <w:vertAlign w:val="superscript"/>
    </w:rPr>
  </w:style>
  <w:style w:type="paragraph" w:customStyle="1" w:styleId="BranchTitleTitle">
    <w:name w:val="Branch Title (Title)"/>
    <w:basedOn w:val="a"/>
    <w:next w:val="a"/>
    <w:uiPriority w:val="99"/>
    <w:rsid w:val="001857FC"/>
    <w:pPr>
      <w:keepNext/>
      <w:keepLines/>
      <w:autoSpaceDE w:val="0"/>
      <w:autoSpaceDN w:val="0"/>
      <w:adjustRightInd w:val="0"/>
      <w:spacing w:before="57" w:after="170" w:line="480" w:lineRule="atLeast"/>
      <w:ind w:left="1134" w:right="1134"/>
      <w:jc w:val="center"/>
      <w:textAlignment w:val="center"/>
    </w:pPr>
    <w:rPr>
      <w:rFonts w:ascii="Adobe نسخ Medium" w:hAnsi="Adobe نسخ Medium" w:cs="Adobe نسخ Medium"/>
      <w:color w:val="000000"/>
      <w:sz w:val="36"/>
      <w:szCs w:val="36"/>
      <w:u w:color="000000"/>
      <w:lang w:bidi="ar-YE"/>
    </w:rPr>
  </w:style>
  <w:style w:type="paragraph" w:customStyle="1" w:styleId="BodyBody">
    <w:name w:val="Body (Body)"/>
    <w:basedOn w:val="a"/>
    <w:uiPriority w:val="99"/>
    <w:rsid w:val="001857FC"/>
    <w:pPr>
      <w:autoSpaceDE w:val="0"/>
      <w:autoSpaceDN w:val="0"/>
      <w:adjustRightInd w:val="0"/>
      <w:spacing w:after="113" w:line="288" w:lineRule="auto"/>
      <w:ind w:firstLine="397"/>
      <w:jc w:val="both"/>
      <w:textAlignment w:val="center"/>
    </w:pPr>
    <w:rPr>
      <w:rFonts w:ascii="Al-QuranAlKareem" w:hAnsi="Al-QuranAlKareem" w:cs="Al-QuranAlKareem"/>
      <w:color w:val="000000"/>
      <w:position w:val="5"/>
      <w:sz w:val="30"/>
      <w:szCs w:val="30"/>
      <w:u w:color="000000"/>
      <w:lang w:bidi="ar-YE"/>
    </w:rPr>
  </w:style>
  <w:style w:type="character" w:customStyle="1" w:styleId="BoldBody">
    <w:name w:val="Bold (Body)"/>
    <w:uiPriority w:val="99"/>
    <w:rsid w:val="001857FC"/>
    <w:rPr>
      <w:b/>
      <w:bCs/>
    </w:rPr>
  </w:style>
  <w:style w:type="paragraph" w:customStyle="1" w:styleId="WordListingListing">
    <w:name w:val="Word Listing (Listing)"/>
    <w:basedOn w:val="a"/>
    <w:uiPriority w:val="99"/>
    <w:rsid w:val="001857FC"/>
    <w:pPr>
      <w:autoSpaceDE w:val="0"/>
      <w:autoSpaceDN w:val="0"/>
      <w:adjustRightInd w:val="0"/>
      <w:spacing w:after="57" w:line="440" w:lineRule="atLeast"/>
      <w:ind w:left="539" w:hanging="539"/>
      <w:jc w:val="both"/>
      <w:textAlignment w:val="center"/>
    </w:pPr>
    <w:rPr>
      <w:rFonts w:ascii="Al-QuranAlKareem" w:hAnsi="Al-QuranAlKareem" w:cs="Al-QuranAlKareem"/>
      <w:color w:val="000000"/>
      <w:position w:val="5"/>
      <w:sz w:val="30"/>
      <w:szCs w:val="30"/>
      <w:u w:color="000000"/>
      <w:lang w:bidi="ar-YE"/>
    </w:rPr>
  </w:style>
  <w:style w:type="paragraph" w:customStyle="1" w:styleId="MatterTitleTitle">
    <w:name w:val="Matter Title (Title)"/>
    <w:basedOn w:val="a"/>
    <w:next w:val="a"/>
    <w:uiPriority w:val="99"/>
    <w:rsid w:val="001857FC"/>
    <w:pPr>
      <w:keepNext/>
      <w:keepLines/>
      <w:autoSpaceDE w:val="0"/>
      <w:autoSpaceDN w:val="0"/>
      <w:adjustRightInd w:val="0"/>
      <w:spacing w:after="283" w:line="600" w:lineRule="atLeast"/>
      <w:ind w:left="1134" w:right="1134"/>
      <w:jc w:val="center"/>
      <w:textAlignment w:val="center"/>
    </w:pPr>
    <w:rPr>
      <w:rFonts w:ascii="Adobe نسخ Medium" w:hAnsi="Adobe نسخ Medium" w:cs="Adobe نسخ Medium"/>
      <w:color w:val="000000"/>
      <w:sz w:val="42"/>
      <w:szCs w:val="42"/>
      <w:u w:color="000000"/>
      <w:lang w:bidi="ar-YE"/>
    </w:rPr>
  </w:style>
  <w:style w:type="paragraph" w:customStyle="1" w:styleId="ListingListing">
    <w:name w:val="Listing (Listing)"/>
    <w:basedOn w:val="BodyBody"/>
    <w:uiPriority w:val="99"/>
    <w:rsid w:val="001857FC"/>
    <w:pPr>
      <w:spacing w:after="57" w:line="440" w:lineRule="atLeast"/>
      <w:ind w:left="386" w:hanging="386"/>
    </w:pPr>
  </w:style>
  <w:style w:type="character" w:customStyle="1" w:styleId="FootnotesReferenceFoontnotes">
    <w:name w:val="Footnotes Reference (Foontnotes)"/>
    <w:uiPriority w:val="99"/>
    <w:rsid w:val="001857FC"/>
    <w:rPr>
      <w:vertAlign w:val="superscript"/>
    </w:rPr>
  </w:style>
  <w:style w:type="character" w:customStyle="1" w:styleId="NonbreakingspacetrakingFoontnotes">
    <w:name w:val="Nonbreaking space traking (Foontnotes)"/>
    <w:uiPriority w:val="99"/>
    <w:rsid w:val="001857FC"/>
    <w:rPr>
      <w:vertAlign w:val="superscript"/>
    </w:rPr>
  </w:style>
  <w:style w:type="paragraph" w:customStyle="1" w:styleId="BranchTitle">
    <w:name w:val="Branch (Title)"/>
    <w:basedOn w:val="a"/>
    <w:next w:val="BranchTitleTitle"/>
    <w:uiPriority w:val="99"/>
    <w:rsid w:val="001857FC"/>
    <w:pPr>
      <w:keepNext/>
      <w:keepLines/>
      <w:autoSpaceDE w:val="0"/>
      <w:autoSpaceDN w:val="0"/>
      <w:adjustRightInd w:val="0"/>
      <w:spacing w:before="170" w:after="0" w:line="432" w:lineRule="atLeast"/>
      <w:jc w:val="center"/>
      <w:textAlignment w:val="center"/>
    </w:pPr>
    <w:rPr>
      <w:rFonts w:ascii="Adobe نسخ Medium" w:hAnsi="Adobe نسخ Medium" w:cs="Adobe نسخ Medium"/>
      <w:color w:val="000000"/>
      <w:sz w:val="36"/>
      <w:szCs w:val="36"/>
      <w:u w:color="000000"/>
      <w:lang w:bidi="ar-YE"/>
    </w:rPr>
  </w:style>
  <w:style w:type="paragraph" w:customStyle="1" w:styleId="FootnoteFootnote">
    <w:name w:val="Footnote (Footnote)"/>
    <w:basedOn w:val="BodyBody"/>
    <w:next w:val="a"/>
    <w:uiPriority w:val="99"/>
    <w:rsid w:val="001857FC"/>
    <w:pPr>
      <w:spacing w:after="0" w:line="300" w:lineRule="atLeast"/>
      <w:ind w:left="340" w:hanging="340"/>
    </w:pPr>
    <w:rPr>
      <w:rFonts w:ascii="Times New Roman" w:hAnsi="Times New Roman" w:cs="Times New Roman"/>
      <w:position w:val="0"/>
      <w:sz w:val="22"/>
      <w:szCs w:val="22"/>
    </w:rPr>
  </w:style>
  <w:style w:type="character" w:customStyle="1" w:styleId="EnglishFootnoteFoontnotes">
    <w:name w:val="English Footnote (Foontnotes)"/>
    <w:uiPriority w:val="99"/>
    <w:rsid w:val="001857FC"/>
    <w:rPr>
      <w:sz w:val="20"/>
      <w:szCs w:val="20"/>
      <w:lang w:val="en-GB"/>
    </w:rPr>
  </w:style>
  <w:style w:type="paragraph" w:customStyle="1" w:styleId="ChapterTitleTitle">
    <w:name w:val="Chapter Title (Title)"/>
    <w:basedOn w:val="a"/>
    <w:next w:val="a"/>
    <w:uiPriority w:val="99"/>
    <w:rsid w:val="001857FC"/>
    <w:pPr>
      <w:keepNext/>
      <w:autoSpaceDE w:val="0"/>
      <w:autoSpaceDN w:val="0"/>
      <w:adjustRightInd w:val="0"/>
      <w:spacing w:after="0" w:line="800" w:lineRule="atLeast"/>
      <w:ind w:left="1134" w:right="1134"/>
      <w:jc w:val="center"/>
      <w:textAlignment w:val="center"/>
    </w:pPr>
    <w:rPr>
      <w:rFonts w:ascii="AlRaiMedia-Black" w:hAnsi="AlRaiMedia-Black" w:cs="AlRaiMedia-Black"/>
      <w:color w:val="000000"/>
      <w:sz w:val="66"/>
      <w:szCs w:val="66"/>
      <w:u w:color="000000"/>
      <w:lang w:bidi="ar-YE"/>
    </w:rPr>
  </w:style>
  <w:style w:type="paragraph" w:styleId="ac">
    <w:name w:val="Normal (Web)"/>
    <w:basedOn w:val="a"/>
    <w:uiPriority w:val="99"/>
    <w:unhideWhenUsed/>
    <w:rsid w:val="001857F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d">
    <w:name w:val="Revision"/>
    <w:hidden/>
    <w:uiPriority w:val="99"/>
    <w:semiHidden/>
    <w:rsid w:val="001857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1626</Words>
  <Characters>9269</Characters>
  <Application>Microsoft Office Word</Application>
  <DocSecurity>0</DocSecurity>
  <Lines>77</Lines>
  <Paragraphs>21</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10874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ALFA</dc:creator>
  <cp:lastModifiedBy>ALFA</cp:lastModifiedBy>
  <cp:revision>30</cp:revision>
  <dcterms:created xsi:type="dcterms:W3CDTF">2022-12-25T15:57:00Z</dcterms:created>
  <dcterms:modified xsi:type="dcterms:W3CDTF">2022-12-25T17:15:00Z</dcterms:modified>
</cp:coreProperties>
</file>